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B379A" w14:textId="77777777" w:rsidR="000A0D2C" w:rsidRDefault="000A0D2C" w:rsidP="00A34179">
      <w:pPr>
        <w:jc w:val="center"/>
        <w:rPr>
          <w:rFonts w:cs="Arial"/>
          <w:b/>
          <w:bCs/>
          <w:color w:val="007DC5"/>
          <w:sz w:val="24"/>
        </w:rPr>
      </w:pPr>
    </w:p>
    <w:p w14:paraId="313AA3CD" w14:textId="3137F47D" w:rsidR="00692133" w:rsidRPr="00A34179" w:rsidRDefault="00853EC3" w:rsidP="00A34179">
      <w:pPr>
        <w:jc w:val="center"/>
        <w:rPr>
          <w:rFonts w:cs="Arial"/>
          <w:b/>
          <w:bCs/>
          <w:color w:val="007DC5"/>
          <w:sz w:val="24"/>
        </w:rPr>
      </w:pPr>
      <w:r w:rsidRPr="00853EC3">
        <w:rPr>
          <w:rFonts w:cs="Arial"/>
          <w:b/>
          <w:bCs/>
          <w:color w:val="007DC5"/>
          <w:sz w:val="24"/>
        </w:rPr>
        <w:t>Topcon expands Compact Solutions Portfolio with 2D-MC automatic grade control solution for compact track loaders</w:t>
      </w:r>
    </w:p>
    <w:p w14:paraId="6E557223" w14:textId="77777777" w:rsidR="006E3572" w:rsidRPr="006E3572" w:rsidRDefault="006E3572" w:rsidP="006E3572">
      <w:pPr>
        <w:spacing w:after="0" w:line="240" w:lineRule="auto"/>
        <w:rPr>
          <w:rFonts w:eastAsia="Times New Roman"/>
          <w:sz w:val="20"/>
          <w:szCs w:val="20"/>
        </w:rPr>
      </w:pPr>
      <w:r w:rsidRPr="006E3572">
        <w:rPr>
          <w:rFonts w:eastAsia="Times New Roman"/>
          <w:i/>
          <w:iCs/>
          <w:sz w:val="20"/>
          <w:szCs w:val="20"/>
        </w:rPr>
        <w:t xml:space="preserve">LAS VEGAS, Nev. – January 17, 2023 – </w:t>
      </w:r>
      <w:hyperlink r:id="rId9" w:history="1">
        <w:r w:rsidRPr="006E3572">
          <w:rPr>
            <w:rStyle w:val="Hyperlink"/>
            <w:rFonts w:eastAsia="Times New Roman"/>
            <w:sz w:val="20"/>
            <w:szCs w:val="20"/>
          </w:rPr>
          <w:t>Topcon Positioning Systems</w:t>
        </w:r>
      </w:hyperlink>
      <w:r w:rsidRPr="006E3572">
        <w:rPr>
          <w:rFonts w:eastAsia="Times New Roman"/>
          <w:sz w:val="20"/>
          <w:szCs w:val="20"/>
        </w:rPr>
        <w:t xml:space="preserve"> has announced 2D-MC, an automatic grade control solution for compact track loaders. Now available in North America, 2D-MC is a low-cost 2D machine control system that is designed to be installed directly onto select grading attachments. Connecting directly to the machine’s controls and an easy-to-use wireless display, the solution works along with familiar rotary laser technology to provide simplified operational visibility, with all the information needed to hit target grade with greater precision and in less time.  </w:t>
      </w:r>
    </w:p>
    <w:p w14:paraId="5F08AB50" w14:textId="77777777" w:rsidR="006E3572" w:rsidRPr="006E3572" w:rsidRDefault="006E3572" w:rsidP="006E3572">
      <w:pPr>
        <w:spacing w:after="0" w:line="240" w:lineRule="auto"/>
        <w:rPr>
          <w:rFonts w:eastAsia="Times New Roman"/>
          <w:sz w:val="20"/>
          <w:szCs w:val="20"/>
        </w:rPr>
      </w:pPr>
    </w:p>
    <w:p w14:paraId="6AA10CFA" w14:textId="77777777" w:rsidR="006E3572" w:rsidRPr="006E3572" w:rsidRDefault="006E3572" w:rsidP="006E3572">
      <w:pPr>
        <w:spacing w:after="0" w:line="240" w:lineRule="auto"/>
        <w:rPr>
          <w:rFonts w:eastAsia="Times New Roman"/>
          <w:sz w:val="20"/>
          <w:szCs w:val="20"/>
        </w:rPr>
      </w:pPr>
      <w:r w:rsidRPr="006E3572">
        <w:rPr>
          <w:rFonts w:eastAsia="Times New Roman"/>
          <w:sz w:val="20"/>
          <w:szCs w:val="20"/>
        </w:rPr>
        <w:t>Ideal for slope work, sidewalk grading, road base and drain rock replacement, parking lots, sports fields, landscaping, flat pads, indoor work, concrete site prep and more, 2D-MC is an automatic grade control solution designed to adapt to different grading attachments for compact equipment, leveraging the performance of machine control technology with the accuracy of laser positioning.</w:t>
      </w:r>
    </w:p>
    <w:p w14:paraId="3F7BC8C2" w14:textId="77777777" w:rsidR="006E3572" w:rsidRPr="006E3572" w:rsidRDefault="006E3572" w:rsidP="006E3572">
      <w:pPr>
        <w:spacing w:after="0" w:line="240" w:lineRule="auto"/>
        <w:rPr>
          <w:rFonts w:eastAsia="Times New Roman"/>
          <w:sz w:val="20"/>
          <w:szCs w:val="20"/>
        </w:rPr>
      </w:pPr>
    </w:p>
    <w:p w14:paraId="0AD19093" w14:textId="77777777" w:rsidR="006E3572" w:rsidRPr="006E3572" w:rsidRDefault="006E3572" w:rsidP="006E3572">
      <w:pPr>
        <w:spacing w:after="0" w:line="240" w:lineRule="auto"/>
        <w:rPr>
          <w:rFonts w:eastAsia="Times New Roman"/>
          <w:sz w:val="20"/>
          <w:szCs w:val="20"/>
        </w:rPr>
      </w:pPr>
      <w:r w:rsidRPr="006E3572">
        <w:rPr>
          <w:rFonts w:eastAsia="Times New Roman"/>
          <w:sz w:val="20"/>
          <w:szCs w:val="20"/>
        </w:rPr>
        <w:t xml:space="preserve">“Compact equipment has proven to be essential on job sites of all sizes, and these new functionalities are a testament to Topcon’s dedication to the evolving needs of today’s contractor,” said Murray Lodge, executive vice president. “Now that the benefits of machine control are available for compact equipment, these systems can provide the operational gains that help contractors get more work done in less time, allowing them to bid on more and/or larger jobs.” </w:t>
      </w:r>
    </w:p>
    <w:p w14:paraId="24A3FF91" w14:textId="77777777" w:rsidR="006E3572" w:rsidRPr="006E3572" w:rsidRDefault="006E3572" w:rsidP="006E3572">
      <w:pPr>
        <w:spacing w:after="0" w:line="240" w:lineRule="auto"/>
        <w:rPr>
          <w:rFonts w:eastAsia="Times New Roman"/>
          <w:sz w:val="20"/>
          <w:szCs w:val="20"/>
        </w:rPr>
      </w:pPr>
    </w:p>
    <w:p w14:paraId="42901EF0" w14:textId="77777777" w:rsidR="006E3572" w:rsidRPr="006E3572" w:rsidRDefault="006E3572" w:rsidP="006E3572">
      <w:pPr>
        <w:spacing w:after="0" w:line="240" w:lineRule="auto"/>
        <w:rPr>
          <w:rFonts w:eastAsia="Times New Roman"/>
          <w:b/>
          <w:bCs/>
          <w:sz w:val="20"/>
          <w:szCs w:val="20"/>
        </w:rPr>
      </w:pPr>
      <w:r w:rsidRPr="006E3572">
        <w:rPr>
          <w:rFonts w:eastAsia="Times New Roman"/>
          <w:b/>
          <w:bCs/>
          <w:sz w:val="20"/>
          <w:szCs w:val="20"/>
        </w:rPr>
        <w:t>Familiar Job Site Technology</w:t>
      </w:r>
    </w:p>
    <w:p w14:paraId="2DFFBF0C" w14:textId="77777777" w:rsidR="006E3572" w:rsidRPr="006E3572" w:rsidRDefault="006E3572" w:rsidP="006E3572">
      <w:pPr>
        <w:spacing w:after="0" w:line="240" w:lineRule="auto"/>
        <w:rPr>
          <w:rFonts w:eastAsia="Times New Roman"/>
          <w:sz w:val="20"/>
          <w:szCs w:val="20"/>
        </w:rPr>
      </w:pPr>
      <w:r w:rsidRPr="006E3572">
        <w:rPr>
          <w:rFonts w:eastAsia="Times New Roman"/>
          <w:sz w:val="20"/>
          <w:szCs w:val="20"/>
        </w:rPr>
        <w:t>The 2D-MC system utilizes laser receivers to work with rotary lasers. If a user is familiar with rotary lasers, no additional tooling or training is needed to determine the correct grade for the grading attachment.</w:t>
      </w:r>
    </w:p>
    <w:p w14:paraId="4750EB60" w14:textId="77777777" w:rsidR="006E3572" w:rsidRPr="006E3572" w:rsidRDefault="006E3572" w:rsidP="006E3572">
      <w:pPr>
        <w:spacing w:after="0" w:line="240" w:lineRule="auto"/>
        <w:rPr>
          <w:rFonts w:eastAsia="Times New Roman"/>
          <w:sz w:val="20"/>
          <w:szCs w:val="20"/>
        </w:rPr>
      </w:pPr>
    </w:p>
    <w:p w14:paraId="0662AEAD" w14:textId="77777777" w:rsidR="006E3572" w:rsidRPr="006E3572" w:rsidRDefault="006E3572" w:rsidP="006E3572">
      <w:pPr>
        <w:spacing w:after="0" w:line="240" w:lineRule="auto"/>
        <w:rPr>
          <w:rFonts w:eastAsia="Times New Roman"/>
          <w:sz w:val="20"/>
          <w:szCs w:val="20"/>
        </w:rPr>
      </w:pPr>
      <w:r w:rsidRPr="006E3572">
        <w:rPr>
          <w:rFonts w:eastAsia="Times New Roman"/>
          <w:sz w:val="20"/>
          <w:szCs w:val="20"/>
        </w:rPr>
        <w:t>The system may be customized by using either a dual laser receiver setup for elevation at both edges of the blade, or a single laser receiver with a highly accurate dual-axis tilt sensor for elevation and slope determination. The 2D-MC system fits right in with many of the tools already implemented, and the ability to use the software on Android devices like a CT8X2 tablet gives the customer the advantages of utilizing an interface with which they are comfortable.</w:t>
      </w:r>
    </w:p>
    <w:p w14:paraId="12D3CC70" w14:textId="77777777" w:rsidR="006E3572" w:rsidRPr="006E3572" w:rsidRDefault="006E3572" w:rsidP="006E3572">
      <w:pPr>
        <w:spacing w:after="0" w:line="240" w:lineRule="auto"/>
        <w:rPr>
          <w:rFonts w:eastAsia="Times New Roman"/>
          <w:sz w:val="20"/>
          <w:szCs w:val="20"/>
        </w:rPr>
      </w:pPr>
    </w:p>
    <w:p w14:paraId="625690E5" w14:textId="77777777" w:rsidR="006E3572" w:rsidRPr="006E3572" w:rsidRDefault="006E3572" w:rsidP="006E3572">
      <w:pPr>
        <w:spacing w:after="0" w:line="240" w:lineRule="auto"/>
        <w:rPr>
          <w:rFonts w:eastAsia="Times New Roman"/>
          <w:b/>
          <w:bCs/>
          <w:sz w:val="20"/>
          <w:szCs w:val="20"/>
        </w:rPr>
      </w:pPr>
      <w:r w:rsidRPr="006E3572">
        <w:rPr>
          <w:rFonts w:eastAsia="Times New Roman"/>
          <w:b/>
          <w:bCs/>
          <w:sz w:val="20"/>
          <w:szCs w:val="20"/>
        </w:rPr>
        <w:t>Simple Software</w:t>
      </w:r>
    </w:p>
    <w:p w14:paraId="2E01817A" w14:textId="77777777" w:rsidR="006E3572" w:rsidRPr="006E3572" w:rsidRDefault="006E3572" w:rsidP="006E3572">
      <w:pPr>
        <w:spacing w:after="0" w:line="240" w:lineRule="auto"/>
        <w:rPr>
          <w:rFonts w:eastAsia="Times New Roman"/>
          <w:sz w:val="20"/>
          <w:szCs w:val="20"/>
        </w:rPr>
      </w:pPr>
      <w:r w:rsidRPr="006E3572">
        <w:rPr>
          <w:rFonts w:eastAsia="Times New Roman"/>
          <w:sz w:val="20"/>
          <w:szCs w:val="20"/>
        </w:rPr>
        <w:t>Developed from Topcon’s 3D-MC software platform, 2D-MC has a simplified purpose-built app that maintains a similar visual user interface, offering convenience and familiarity when customers add higher-end 3D-MC technology to their fleet.</w:t>
      </w:r>
    </w:p>
    <w:p w14:paraId="0AD0E876" w14:textId="77777777" w:rsidR="006E3572" w:rsidRPr="006E3572" w:rsidRDefault="006E3572" w:rsidP="006E3572">
      <w:pPr>
        <w:spacing w:after="0" w:line="240" w:lineRule="auto"/>
        <w:rPr>
          <w:rFonts w:eastAsia="Times New Roman"/>
          <w:sz w:val="20"/>
          <w:szCs w:val="20"/>
        </w:rPr>
      </w:pPr>
    </w:p>
    <w:p w14:paraId="0B72A0C1" w14:textId="77777777" w:rsidR="006E3572" w:rsidRPr="006E3572" w:rsidRDefault="006E3572" w:rsidP="006E3572">
      <w:pPr>
        <w:spacing w:after="0" w:line="240" w:lineRule="auto"/>
        <w:rPr>
          <w:rFonts w:eastAsia="Times New Roman"/>
          <w:sz w:val="20"/>
          <w:szCs w:val="20"/>
        </w:rPr>
      </w:pPr>
      <w:r w:rsidRPr="006E3572">
        <w:rPr>
          <w:rFonts w:eastAsia="Times New Roman"/>
          <w:sz w:val="20"/>
          <w:szCs w:val="20"/>
        </w:rPr>
        <w:t>The app has a simple user interface with a straightforward “progressive” grade arrow indication. This provides the operator with an easy-to-see “work completed” and “work remaining” visual. With adjustable increment/decrement elevation control right from the machine’s joystick, set/match elevations/slopes, valve adjustment capabilities, automatic updates and simple menus, an operator can get up and running on the system in very little time.</w:t>
      </w:r>
    </w:p>
    <w:p w14:paraId="478DD432" w14:textId="77777777" w:rsidR="006E3572" w:rsidRPr="006E3572" w:rsidRDefault="006E3572" w:rsidP="006E3572">
      <w:pPr>
        <w:spacing w:after="0" w:line="240" w:lineRule="auto"/>
        <w:rPr>
          <w:rFonts w:eastAsia="Times New Roman"/>
          <w:sz w:val="20"/>
          <w:szCs w:val="20"/>
        </w:rPr>
      </w:pPr>
    </w:p>
    <w:p w14:paraId="271251F7" w14:textId="77777777" w:rsidR="006E3572" w:rsidRPr="006E3572" w:rsidRDefault="006E3572" w:rsidP="006E3572">
      <w:pPr>
        <w:spacing w:after="0" w:line="240" w:lineRule="auto"/>
        <w:rPr>
          <w:rFonts w:eastAsia="Times New Roman"/>
          <w:sz w:val="20"/>
          <w:szCs w:val="20"/>
        </w:rPr>
      </w:pPr>
      <w:r w:rsidRPr="006E3572">
        <w:rPr>
          <w:rFonts w:eastAsia="Times New Roman"/>
          <w:sz w:val="20"/>
          <w:szCs w:val="20"/>
        </w:rPr>
        <w:t xml:space="preserve">Click </w:t>
      </w:r>
      <w:hyperlink r:id="rId10" w:history="1">
        <w:r w:rsidRPr="006E3572">
          <w:rPr>
            <w:rStyle w:val="Hyperlink"/>
            <w:rFonts w:eastAsia="Times New Roman"/>
            <w:sz w:val="20"/>
            <w:szCs w:val="20"/>
          </w:rPr>
          <w:t>here</w:t>
        </w:r>
      </w:hyperlink>
      <w:r w:rsidRPr="006E3572">
        <w:rPr>
          <w:rFonts w:eastAsia="Times New Roman"/>
          <w:sz w:val="20"/>
          <w:szCs w:val="20"/>
        </w:rPr>
        <w:t xml:space="preserve"> to view a 2D-MC testimonial video. For more information on Topcon’s compact solutions portfolio, visit </w:t>
      </w:r>
      <w:hyperlink r:id="rId11" w:history="1">
        <w:r w:rsidRPr="006E3572">
          <w:rPr>
            <w:rStyle w:val="Hyperlink"/>
            <w:rFonts w:eastAsia="Times New Roman"/>
            <w:sz w:val="20"/>
            <w:szCs w:val="20"/>
          </w:rPr>
          <w:t>topconpositioning.com</w:t>
        </w:r>
      </w:hyperlink>
      <w:r w:rsidRPr="006E3572">
        <w:rPr>
          <w:rFonts w:eastAsia="Times New Roman"/>
          <w:sz w:val="20"/>
          <w:szCs w:val="20"/>
        </w:rPr>
        <w:t xml:space="preserve">. </w:t>
      </w:r>
    </w:p>
    <w:p w14:paraId="305449D5" w14:textId="2CA13564" w:rsidR="000A0D2C" w:rsidRPr="000A0D2C" w:rsidRDefault="00651C5D" w:rsidP="00651C5D">
      <w:pPr>
        <w:spacing w:after="0" w:line="240" w:lineRule="auto"/>
        <w:rPr>
          <w:rFonts w:cs="Arial"/>
          <w:b/>
          <w:sz w:val="20"/>
          <w:szCs w:val="20"/>
        </w:rPr>
      </w:pPr>
      <w:r w:rsidRPr="000A0D2C">
        <w:rPr>
          <w:rFonts w:cs="Arial"/>
          <w:b/>
          <w:sz w:val="20"/>
          <w:szCs w:val="20"/>
        </w:rPr>
        <w:ptab w:relativeTo="margin" w:alignment="left" w:leader="none"/>
      </w:r>
    </w:p>
    <w:p w14:paraId="122B33A3" w14:textId="77777777" w:rsidR="000A0D2C" w:rsidRDefault="000A0D2C" w:rsidP="00651C5D">
      <w:pPr>
        <w:spacing w:after="0" w:line="240" w:lineRule="auto"/>
        <w:rPr>
          <w:rFonts w:cs="Arial"/>
          <w:b/>
          <w:sz w:val="16"/>
          <w:szCs w:val="16"/>
        </w:rPr>
      </w:pPr>
    </w:p>
    <w:p w14:paraId="3311670C" w14:textId="4B302C95" w:rsidR="00651C5D" w:rsidRPr="0084751E" w:rsidRDefault="00651C5D" w:rsidP="00651C5D">
      <w:pPr>
        <w:spacing w:after="0" w:line="240" w:lineRule="auto"/>
        <w:rPr>
          <w:rFonts w:cs="Arial"/>
          <w:b/>
          <w:sz w:val="16"/>
          <w:szCs w:val="16"/>
        </w:rPr>
      </w:pPr>
      <w:r w:rsidRPr="0084751E">
        <w:rPr>
          <w:rFonts w:cs="Arial"/>
          <w:b/>
          <w:sz w:val="16"/>
          <w:szCs w:val="16"/>
        </w:rPr>
        <w:t xml:space="preserve">About Topcon Positioning Group </w:t>
      </w:r>
    </w:p>
    <w:p w14:paraId="3DAB0CB4" w14:textId="77777777" w:rsidR="00651C5D" w:rsidRPr="0084751E" w:rsidRDefault="00651C5D" w:rsidP="00651C5D">
      <w:pPr>
        <w:spacing w:after="0" w:line="240" w:lineRule="auto"/>
        <w:rPr>
          <w:rFonts w:cs="Arial"/>
          <w:b/>
          <w:sz w:val="16"/>
          <w:szCs w:val="16"/>
        </w:rPr>
      </w:pPr>
      <w:r w:rsidRPr="0084751E">
        <w:rPr>
          <w:rFonts w:cs="Arial"/>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2" w:history="1">
        <w:r w:rsidRPr="0084751E">
          <w:rPr>
            <w:rStyle w:val="Hyperlink"/>
            <w:rFonts w:cs="Arial"/>
            <w:sz w:val="16"/>
            <w:szCs w:val="16"/>
          </w:rPr>
          <w:t>topconpositioning.com</w:t>
        </w:r>
      </w:hyperlink>
      <w:r w:rsidRPr="0084751E">
        <w:rPr>
          <w:rFonts w:cs="Arial"/>
          <w:sz w:val="16"/>
          <w:szCs w:val="16"/>
        </w:rPr>
        <w:t xml:space="preserve">, </w:t>
      </w:r>
      <w:hyperlink r:id="rId13" w:history="1">
        <w:r w:rsidRPr="0084751E">
          <w:rPr>
            <w:rStyle w:val="Hyperlink"/>
            <w:rFonts w:cs="Arial"/>
            <w:sz w:val="16"/>
            <w:szCs w:val="16"/>
          </w:rPr>
          <w:t>LinkedIn</w:t>
        </w:r>
      </w:hyperlink>
      <w:r w:rsidRPr="0084751E">
        <w:rPr>
          <w:rFonts w:cs="Arial"/>
          <w:sz w:val="16"/>
          <w:szCs w:val="16"/>
        </w:rPr>
        <w:t xml:space="preserve">, </w:t>
      </w:r>
      <w:hyperlink r:id="rId14" w:history="1">
        <w:r w:rsidRPr="0084751E">
          <w:rPr>
            <w:rStyle w:val="Hyperlink"/>
            <w:rFonts w:cs="Arial"/>
            <w:sz w:val="16"/>
            <w:szCs w:val="16"/>
          </w:rPr>
          <w:t>Twitter</w:t>
        </w:r>
      </w:hyperlink>
      <w:r w:rsidRPr="0084751E">
        <w:rPr>
          <w:rFonts w:cs="Arial"/>
          <w:sz w:val="16"/>
          <w:szCs w:val="16"/>
        </w:rPr>
        <w:t xml:space="preserve">, </w:t>
      </w:r>
      <w:hyperlink r:id="rId15" w:history="1">
        <w:r w:rsidRPr="0084751E">
          <w:rPr>
            <w:rStyle w:val="Hyperlink"/>
            <w:rFonts w:cs="Arial"/>
            <w:sz w:val="16"/>
            <w:szCs w:val="16"/>
          </w:rPr>
          <w:t>Facebook</w:t>
        </w:r>
      </w:hyperlink>
      <w:r w:rsidRPr="0084751E">
        <w:rPr>
          <w:rFonts w:cs="Arial"/>
          <w:sz w:val="16"/>
          <w:szCs w:val="16"/>
        </w:rPr>
        <w:t xml:space="preserve">). Its European head office is in Capelle </w:t>
      </w:r>
      <w:proofErr w:type="spellStart"/>
      <w:r w:rsidRPr="0084751E">
        <w:rPr>
          <w:rFonts w:cs="Arial"/>
          <w:sz w:val="16"/>
          <w:szCs w:val="16"/>
        </w:rPr>
        <w:t>a/d</w:t>
      </w:r>
      <w:proofErr w:type="spellEnd"/>
      <w:r w:rsidRPr="0084751E">
        <w:rPr>
          <w:rFonts w:cs="Arial"/>
          <w:sz w:val="16"/>
          <w:szCs w:val="16"/>
        </w:rPr>
        <w:t xml:space="preserve"> </w:t>
      </w:r>
      <w:proofErr w:type="spellStart"/>
      <w:r w:rsidRPr="0084751E">
        <w:rPr>
          <w:rFonts w:cs="Arial"/>
          <w:sz w:val="16"/>
          <w:szCs w:val="16"/>
        </w:rPr>
        <w:t>IJssel</w:t>
      </w:r>
      <w:proofErr w:type="spellEnd"/>
      <w:r w:rsidRPr="0084751E">
        <w:rPr>
          <w:rFonts w:cs="Arial"/>
          <w:sz w:val="16"/>
          <w:szCs w:val="16"/>
        </w:rPr>
        <w:t>, the Netherlands. Topcon Corporation (topcon.com), founded in 1932, is traded on the Tokyo Stock Exchange (7732).</w:t>
      </w:r>
    </w:p>
    <w:p w14:paraId="66132AF5" w14:textId="495A8D2E" w:rsidR="00651C5D" w:rsidRPr="0084751E" w:rsidRDefault="00BB3759" w:rsidP="00651C5D">
      <w:pPr>
        <w:jc w:val="center"/>
        <w:rPr>
          <w:rFonts w:cs="Arial"/>
          <w:sz w:val="16"/>
          <w:szCs w:val="16"/>
        </w:rPr>
      </w:pPr>
      <w:r>
        <w:rPr>
          <w:rFonts w:cs="Arial"/>
          <w:sz w:val="16"/>
          <w:szCs w:val="16"/>
        </w:rPr>
        <w:br/>
      </w:r>
      <w:r w:rsidR="00651C5D" w:rsidRPr="0084751E">
        <w:rPr>
          <w:rFonts w:cs="Arial"/>
          <w:sz w:val="16"/>
          <w:szCs w:val="16"/>
        </w:rPr>
        <w:t># # #</w:t>
      </w:r>
    </w:p>
    <w:p w14:paraId="0863E37B" w14:textId="1184F763" w:rsidR="00651C5D" w:rsidRPr="0084751E" w:rsidRDefault="00651C5D" w:rsidP="00651C5D">
      <w:pPr>
        <w:spacing w:after="0" w:line="240" w:lineRule="auto"/>
        <w:rPr>
          <w:rFonts w:cs="Arial"/>
          <w:b/>
          <w:bCs/>
          <w:sz w:val="16"/>
          <w:szCs w:val="16"/>
        </w:rPr>
      </w:pPr>
      <w:r w:rsidRPr="0084751E">
        <w:rPr>
          <w:rFonts w:cs="Arial"/>
          <w:b/>
          <w:bCs/>
          <w:sz w:val="16"/>
          <w:szCs w:val="16"/>
        </w:rPr>
        <w:t>Press Contact</w:t>
      </w:r>
      <w:r w:rsidR="00BB3759">
        <w:rPr>
          <w:rFonts w:cs="Arial"/>
          <w:b/>
          <w:bCs/>
          <w:sz w:val="16"/>
          <w:szCs w:val="16"/>
        </w:rPr>
        <w:t>s</w:t>
      </w:r>
      <w:r w:rsidRPr="0084751E">
        <w:rPr>
          <w:rFonts w:cs="Arial"/>
          <w:b/>
          <w:bCs/>
          <w:sz w:val="16"/>
          <w:szCs w:val="16"/>
        </w:rPr>
        <w:t>:</w:t>
      </w:r>
    </w:p>
    <w:p w14:paraId="0AFC837E" w14:textId="383AE79E" w:rsidR="00651C5D" w:rsidRPr="00692133" w:rsidRDefault="00A34179" w:rsidP="00A34179">
      <w:pPr>
        <w:spacing w:after="0" w:line="240" w:lineRule="auto"/>
      </w:pPr>
      <w:r w:rsidRPr="00372B4F">
        <w:rPr>
          <w:bCs/>
          <w:sz w:val="15"/>
          <w:szCs w:val="15"/>
        </w:rPr>
        <w:t xml:space="preserve">Staci Fitzgerald </w:t>
      </w:r>
      <w:r w:rsidRPr="00372B4F">
        <w:rPr>
          <w:bCs/>
          <w:sz w:val="15"/>
          <w:szCs w:val="15"/>
        </w:rPr>
        <w:br/>
      </w:r>
      <w:r w:rsidRPr="00372B4F">
        <w:rPr>
          <w:sz w:val="15"/>
          <w:szCs w:val="15"/>
        </w:rPr>
        <w:t>Topcon Positioning Group</w:t>
      </w:r>
      <w:r w:rsidRPr="00372B4F">
        <w:rPr>
          <w:b/>
          <w:bCs/>
          <w:sz w:val="15"/>
          <w:szCs w:val="15"/>
        </w:rPr>
        <w:tab/>
      </w:r>
      <w:r w:rsidRPr="00372B4F">
        <w:rPr>
          <w:b/>
          <w:bCs/>
          <w:sz w:val="15"/>
          <w:szCs w:val="15"/>
        </w:rPr>
        <w:tab/>
      </w:r>
      <w:r w:rsidRPr="00372B4F">
        <w:rPr>
          <w:b/>
          <w:bCs/>
          <w:sz w:val="15"/>
          <w:szCs w:val="15"/>
        </w:rPr>
        <w:br/>
      </w:r>
      <w:hyperlink r:id="rId16" w:history="1">
        <w:r w:rsidRPr="00372B4F">
          <w:rPr>
            <w:rStyle w:val="Hyperlink"/>
            <w:bCs/>
            <w:sz w:val="15"/>
            <w:szCs w:val="15"/>
          </w:rPr>
          <w:t>corpcomm@topcon.com</w:t>
        </w:r>
      </w:hyperlink>
      <w:r w:rsidRPr="00372B4F">
        <w:rPr>
          <w:bCs/>
          <w:sz w:val="15"/>
          <w:szCs w:val="15"/>
        </w:rPr>
        <w:tab/>
      </w:r>
      <w:r w:rsidRPr="00372B4F">
        <w:rPr>
          <w:bCs/>
          <w:sz w:val="15"/>
          <w:szCs w:val="15"/>
        </w:rPr>
        <w:tab/>
      </w:r>
      <w:r w:rsidRPr="00372B4F">
        <w:rPr>
          <w:bCs/>
          <w:sz w:val="15"/>
          <w:szCs w:val="15"/>
        </w:rPr>
        <w:tab/>
      </w:r>
      <w:r w:rsidRPr="00372B4F">
        <w:rPr>
          <w:bCs/>
          <w:sz w:val="15"/>
          <w:szCs w:val="15"/>
        </w:rPr>
        <w:br/>
        <w:t>+1 925-245-8610</w:t>
      </w:r>
    </w:p>
    <w:sectPr w:rsidR="00651C5D" w:rsidRPr="00692133">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2BE95" w14:textId="77777777" w:rsidR="00311A72" w:rsidRDefault="00311A72" w:rsidP="00692133">
      <w:pPr>
        <w:spacing w:after="0" w:line="240" w:lineRule="auto"/>
      </w:pPr>
      <w:r>
        <w:separator/>
      </w:r>
    </w:p>
  </w:endnote>
  <w:endnote w:type="continuationSeparator" w:id="0">
    <w:p w14:paraId="72FC14D0" w14:textId="77777777" w:rsidR="00311A72" w:rsidRDefault="00311A72" w:rsidP="00692133">
      <w:pPr>
        <w:spacing w:after="0" w:line="240" w:lineRule="auto"/>
      </w:pPr>
      <w:r>
        <w:continuationSeparator/>
      </w:r>
    </w:p>
  </w:endnote>
  <w:endnote w:type="continuationNotice" w:id="1">
    <w:p w14:paraId="54C0C11F" w14:textId="77777777" w:rsidR="00311A72" w:rsidRDefault="00311A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4B21F" w14:textId="77777777" w:rsidR="00495CB6" w:rsidRDefault="00495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08453" w14:textId="77777777" w:rsidR="00495CB6" w:rsidRDefault="00495C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D145" w14:textId="77777777" w:rsidR="00495CB6" w:rsidRDefault="00495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32D44" w14:textId="77777777" w:rsidR="00311A72" w:rsidRDefault="00311A72" w:rsidP="00692133">
      <w:pPr>
        <w:spacing w:after="0" w:line="240" w:lineRule="auto"/>
      </w:pPr>
      <w:r>
        <w:separator/>
      </w:r>
    </w:p>
  </w:footnote>
  <w:footnote w:type="continuationSeparator" w:id="0">
    <w:p w14:paraId="25499D3A" w14:textId="77777777" w:rsidR="00311A72" w:rsidRDefault="00311A72" w:rsidP="00692133">
      <w:pPr>
        <w:spacing w:after="0" w:line="240" w:lineRule="auto"/>
      </w:pPr>
      <w:r>
        <w:continuationSeparator/>
      </w:r>
    </w:p>
  </w:footnote>
  <w:footnote w:type="continuationNotice" w:id="1">
    <w:p w14:paraId="64122765" w14:textId="77777777" w:rsidR="00311A72" w:rsidRDefault="00311A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0259" w14:textId="77777777" w:rsidR="00495CB6" w:rsidRDefault="00495C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90AB" w14:textId="7CC29BA4" w:rsidR="00692133" w:rsidRDefault="00692133">
    <w:pPr>
      <w:pStyle w:val="Header"/>
    </w:pPr>
    <w:r>
      <w:rPr>
        <w:noProof/>
      </w:rPr>
      <mc:AlternateContent>
        <mc:Choice Requires="wps">
          <w:drawing>
            <wp:anchor distT="0" distB="0" distL="114300" distR="114300" simplePos="0" relativeHeight="251658241" behindDoc="0" locked="0" layoutInCell="1" allowOverlap="1" wp14:anchorId="50D9EBC5" wp14:editId="413D1256">
              <wp:simplePos x="0" y="0"/>
              <wp:positionH relativeFrom="column">
                <wp:posOffset>4393565</wp:posOffset>
              </wp:positionH>
              <wp:positionV relativeFrom="paragraph">
                <wp:posOffset>-191135</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D9EBC5" id="_x0000_t202" coordsize="21600,21600" o:spt="202" path="m,l,21600r21600,l21600,xe">
              <v:stroke joinstyle="miter"/>
              <v:path gradientshapeok="t" o:connecttype="rect"/>
            </v:shapetype>
            <v:shape id="Text Box 3" o:spid="_x0000_s1026" type="#_x0000_t202" style="position:absolute;margin-left:345.95pt;margin-top:-15.05pt;width:153.5pt;height:21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hsFQIAACwEAAAOAAAAZHJzL2Uyb0RvYy54bWysU01vGyEQvVfqf0Dc67Vdx4lXXkduIleV&#10;rCSSU+WMWfCuBAwF7F3313dg1x9Ne6p6gYEZ5uO9x/y+1YochPM1mIKOBkNKhOFQ1mZX0O+vq093&#10;lPjATMkUGFHQo/D0fvHxw7yxuRhDBaoUjmAS4/PGFrQKweZZ5nklNPMDsMKgU4LTLODR7bLSsQaz&#10;a5WNh8Np1oArrQMuvMfbx85JFym/lIKHZym9CEQVFHsLaXVp3cY1W8xZvnPMVjXv22D/0IVmtcGi&#10;51SPLDCyd/UfqXTNHXiQYcBBZyBlzUWaAacZDd9Ns6mYFWkWBMfbM0z+/6XlT4eNfXEktF+gRQIj&#10;II31ucfLOE8rnY47dkrQjxAez7CJNhAeH80ms8kNujj6xtPp7TDhml1eW+fDVwGaRKOgDmlJaLHD&#10;2gesiKGnkFjMwKpWKlGjDGkKOv2M6X/z4Atl8OGl12iFdtv2A2yhPOJcDjrKveWrGouvmQ8vzCHH&#10;2C/qNjzjIhVgEegtSipwP/92H+MRevRS0qBmCup/7JkTlKhvBkmZjSaTKLJ0mNzcjvHgrj3ba4/Z&#10;6wdAWY7wh1iezBgf1MmUDvQbynsZq6KLGY61CxpO5kPolIzfg4vlMgWhrCwLa7OxPKaOoEVoX9s3&#10;5myPf0DmnuCkLpa/o6GL7eBe7gPIOnEUAe5Q7XFHSSbq+u8TNX99TlGXT774BQAA//8DAFBLAwQU&#10;AAYACAAAACEAP7abluAAAAAKAQAADwAAAGRycy9kb3ducmV2LnhtbEyPwU7DMAyG70h7h8iTuG1p&#10;h5ja0nSaKk1ICA4bu3BLG6+taJzSZFvh6TEndrT/T78/55vJ9uKCo+8cKYiXEQik2pmOGgXH990i&#10;AeGDJqN7R6jgGz1sitldrjPjrrTHyyE0gkvIZ1pBG8KQSenrFq32SzcgcXZyo9WBx7GRZtRXLre9&#10;XEXRWlrdEV9o9YBli/Xn4WwVvJS7N72vVjb56cvn19N2+Dp+PCp1P5+2TyACTuEfhj99VoeCnSp3&#10;JuNFr2CdximjChYPUQyCiTRNeFMxyokscnn7QvELAAD//wMAUEsBAi0AFAAGAAgAAAAhALaDOJL+&#10;AAAA4QEAABMAAAAAAAAAAAAAAAAAAAAAAFtDb250ZW50X1R5cGVzXS54bWxQSwECLQAUAAYACAAA&#10;ACEAOP0h/9YAAACUAQAACwAAAAAAAAAAAAAAAAAvAQAAX3JlbHMvLnJlbHNQSwECLQAUAAYACAAA&#10;ACEAb1i4bBUCAAAsBAAADgAAAAAAAAAAAAAAAAAuAgAAZHJzL2Uyb0RvYy54bWxQSwECLQAUAAYA&#10;CAAAACEAP7abluAAAAAKAQAADwAAAAAAAAAAAAAAAABvBAAAZHJzL2Rvd25yZXYueG1sUEsFBgAA&#10;AAAEAAQA8wAAAHwFAAAAAA==&#10;" filled="f" stroked="f" strokeweight=".5pt">
              <v:textbo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v:textbox>
            </v:shape>
          </w:pict>
        </mc:Fallback>
      </mc:AlternateContent>
    </w:r>
    <w:r>
      <w:rPr>
        <w:noProof/>
      </w:rPr>
      <w:drawing>
        <wp:anchor distT="0" distB="0" distL="114300" distR="114300" simplePos="0" relativeHeight="251658240" behindDoc="0" locked="0" layoutInCell="1" allowOverlap="1" wp14:anchorId="179F1F0C" wp14:editId="1563E27D">
          <wp:simplePos x="0" y="0"/>
          <wp:positionH relativeFrom="column">
            <wp:posOffset>-215900</wp:posOffset>
          </wp:positionH>
          <wp:positionV relativeFrom="paragraph">
            <wp:posOffset>-114935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BE29" w14:textId="77777777" w:rsidR="00495CB6" w:rsidRDefault="00495C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33"/>
    <w:rsid w:val="00016BAC"/>
    <w:rsid w:val="00026A56"/>
    <w:rsid w:val="00037F4B"/>
    <w:rsid w:val="0004071E"/>
    <w:rsid w:val="00070F8B"/>
    <w:rsid w:val="000A0D2C"/>
    <w:rsid w:val="000A3123"/>
    <w:rsid w:val="000C034B"/>
    <w:rsid w:val="00100C94"/>
    <w:rsid w:val="0010596F"/>
    <w:rsid w:val="0013140A"/>
    <w:rsid w:val="0013158C"/>
    <w:rsid w:val="00146587"/>
    <w:rsid w:val="0016327C"/>
    <w:rsid w:val="001640F6"/>
    <w:rsid w:val="00164E29"/>
    <w:rsid w:val="00172F66"/>
    <w:rsid w:val="001C21D8"/>
    <w:rsid w:val="001D3819"/>
    <w:rsid w:val="001E025A"/>
    <w:rsid w:val="001E3CA5"/>
    <w:rsid w:val="001E5BEC"/>
    <w:rsid w:val="001F06D0"/>
    <w:rsid w:val="002519E7"/>
    <w:rsid w:val="00271220"/>
    <w:rsid w:val="00280802"/>
    <w:rsid w:val="002857D5"/>
    <w:rsid w:val="002A7059"/>
    <w:rsid w:val="002B2AD9"/>
    <w:rsid w:val="002B31E3"/>
    <w:rsid w:val="002C2D21"/>
    <w:rsid w:val="002C557F"/>
    <w:rsid w:val="002E26BF"/>
    <w:rsid w:val="002F2454"/>
    <w:rsid w:val="00311A72"/>
    <w:rsid w:val="003476FD"/>
    <w:rsid w:val="00357FE7"/>
    <w:rsid w:val="00360402"/>
    <w:rsid w:val="003777BF"/>
    <w:rsid w:val="00397292"/>
    <w:rsid w:val="003B3864"/>
    <w:rsid w:val="003B7681"/>
    <w:rsid w:val="003D7109"/>
    <w:rsid w:val="003F4373"/>
    <w:rsid w:val="004062CD"/>
    <w:rsid w:val="00407659"/>
    <w:rsid w:val="00414B68"/>
    <w:rsid w:val="00420F54"/>
    <w:rsid w:val="00453842"/>
    <w:rsid w:val="00465CB2"/>
    <w:rsid w:val="00471915"/>
    <w:rsid w:val="00474C0C"/>
    <w:rsid w:val="00492ABC"/>
    <w:rsid w:val="00495CB6"/>
    <w:rsid w:val="004A089F"/>
    <w:rsid w:val="004A3582"/>
    <w:rsid w:val="004A38CB"/>
    <w:rsid w:val="004B4244"/>
    <w:rsid w:val="004C017F"/>
    <w:rsid w:val="004F0495"/>
    <w:rsid w:val="004F735B"/>
    <w:rsid w:val="00503C76"/>
    <w:rsid w:val="00504F2F"/>
    <w:rsid w:val="005056E2"/>
    <w:rsid w:val="00507970"/>
    <w:rsid w:val="00512744"/>
    <w:rsid w:val="00522AC0"/>
    <w:rsid w:val="0055178E"/>
    <w:rsid w:val="0055472F"/>
    <w:rsid w:val="00570431"/>
    <w:rsid w:val="0057784D"/>
    <w:rsid w:val="005A6413"/>
    <w:rsid w:val="005B29BC"/>
    <w:rsid w:val="005B6DF9"/>
    <w:rsid w:val="005C3BE4"/>
    <w:rsid w:val="005D562F"/>
    <w:rsid w:val="005E43CC"/>
    <w:rsid w:val="005F1A0F"/>
    <w:rsid w:val="00605650"/>
    <w:rsid w:val="00605BC5"/>
    <w:rsid w:val="0060726D"/>
    <w:rsid w:val="00614E0C"/>
    <w:rsid w:val="006211DC"/>
    <w:rsid w:val="00623B99"/>
    <w:rsid w:val="006250AE"/>
    <w:rsid w:val="00651C5D"/>
    <w:rsid w:val="00662E6B"/>
    <w:rsid w:val="0067061A"/>
    <w:rsid w:val="00690908"/>
    <w:rsid w:val="00692133"/>
    <w:rsid w:val="0069225B"/>
    <w:rsid w:val="006928C3"/>
    <w:rsid w:val="006B79E1"/>
    <w:rsid w:val="006D03FA"/>
    <w:rsid w:val="006E33C9"/>
    <w:rsid w:val="006E3572"/>
    <w:rsid w:val="00700790"/>
    <w:rsid w:val="00701F04"/>
    <w:rsid w:val="00726B94"/>
    <w:rsid w:val="00737F0F"/>
    <w:rsid w:val="00753E20"/>
    <w:rsid w:val="00777792"/>
    <w:rsid w:val="007856E7"/>
    <w:rsid w:val="007869E3"/>
    <w:rsid w:val="00790D59"/>
    <w:rsid w:val="007A10A9"/>
    <w:rsid w:val="007C403C"/>
    <w:rsid w:val="007F181D"/>
    <w:rsid w:val="00802A08"/>
    <w:rsid w:val="0081587E"/>
    <w:rsid w:val="00827B8F"/>
    <w:rsid w:val="00833ED5"/>
    <w:rsid w:val="00844A9E"/>
    <w:rsid w:val="00853EC3"/>
    <w:rsid w:val="008722F7"/>
    <w:rsid w:val="008746F2"/>
    <w:rsid w:val="00881E79"/>
    <w:rsid w:val="00883961"/>
    <w:rsid w:val="00891DF4"/>
    <w:rsid w:val="008A3879"/>
    <w:rsid w:val="008A5570"/>
    <w:rsid w:val="008B3620"/>
    <w:rsid w:val="008C1FB2"/>
    <w:rsid w:val="008D5795"/>
    <w:rsid w:val="008D5DEF"/>
    <w:rsid w:val="008F0DDB"/>
    <w:rsid w:val="00907DA3"/>
    <w:rsid w:val="00910492"/>
    <w:rsid w:val="009132D9"/>
    <w:rsid w:val="00942FC1"/>
    <w:rsid w:val="00961D90"/>
    <w:rsid w:val="00966210"/>
    <w:rsid w:val="00986CA1"/>
    <w:rsid w:val="009B2F14"/>
    <w:rsid w:val="009C6AD8"/>
    <w:rsid w:val="009E48D8"/>
    <w:rsid w:val="00A0494B"/>
    <w:rsid w:val="00A20383"/>
    <w:rsid w:val="00A34179"/>
    <w:rsid w:val="00A35FB5"/>
    <w:rsid w:val="00A36CCB"/>
    <w:rsid w:val="00A37212"/>
    <w:rsid w:val="00A418C7"/>
    <w:rsid w:val="00A41DC7"/>
    <w:rsid w:val="00A6052C"/>
    <w:rsid w:val="00A862A1"/>
    <w:rsid w:val="00A87F8B"/>
    <w:rsid w:val="00A95859"/>
    <w:rsid w:val="00A96214"/>
    <w:rsid w:val="00AA4F8E"/>
    <w:rsid w:val="00AC0FE7"/>
    <w:rsid w:val="00AD085D"/>
    <w:rsid w:val="00AD3CE9"/>
    <w:rsid w:val="00AE0A33"/>
    <w:rsid w:val="00AE47AD"/>
    <w:rsid w:val="00AE5F3C"/>
    <w:rsid w:val="00AF0CAA"/>
    <w:rsid w:val="00AF33A0"/>
    <w:rsid w:val="00B30654"/>
    <w:rsid w:val="00B42CEB"/>
    <w:rsid w:val="00B44846"/>
    <w:rsid w:val="00B61B8F"/>
    <w:rsid w:val="00B97366"/>
    <w:rsid w:val="00BB3759"/>
    <w:rsid w:val="00BC6D78"/>
    <w:rsid w:val="00BD34CF"/>
    <w:rsid w:val="00BF3CEB"/>
    <w:rsid w:val="00C17BD7"/>
    <w:rsid w:val="00C243F3"/>
    <w:rsid w:val="00C30628"/>
    <w:rsid w:val="00C357BB"/>
    <w:rsid w:val="00C377B6"/>
    <w:rsid w:val="00C42289"/>
    <w:rsid w:val="00C90988"/>
    <w:rsid w:val="00C94CC1"/>
    <w:rsid w:val="00C97EF1"/>
    <w:rsid w:val="00CA6E79"/>
    <w:rsid w:val="00CB5880"/>
    <w:rsid w:val="00CD01F5"/>
    <w:rsid w:val="00CE44C0"/>
    <w:rsid w:val="00CF1BE8"/>
    <w:rsid w:val="00CF1DDF"/>
    <w:rsid w:val="00D00DB3"/>
    <w:rsid w:val="00D048AD"/>
    <w:rsid w:val="00D31A52"/>
    <w:rsid w:val="00D32873"/>
    <w:rsid w:val="00D54F3A"/>
    <w:rsid w:val="00D652C7"/>
    <w:rsid w:val="00D77436"/>
    <w:rsid w:val="00D80AD3"/>
    <w:rsid w:val="00D870D4"/>
    <w:rsid w:val="00DA0974"/>
    <w:rsid w:val="00DC5062"/>
    <w:rsid w:val="00DC6F01"/>
    <w:rsid w:val="00DC7A88"/>
    <w:rsid w:val="00DC7B8E"/>
    <w:rsid w:val="00DE5F04"/>
    <w:rsid w:val="00DF2D36"/>
    <w:rsid w:val="00E01145"/>
    <w:rsid w:val="00E16C31"/>
    <w:rsid w:val="00E42E39"/>
    <w:rsid w:val="00E53E12"/>
    <w:rsid w:val="00E766E1"/>
    <w:rsid w:val="00EE7FB8"/>
    <w:rsid w:val="00F15CF8"/>
    <w:rsid w:val="00F16509"/>
    <w:rsid w:val="00F17DA7"/>
    <w:rsid w:val="00F20E09"/>
    <w:rsid w:val="00F26C0F"/>
    <w:rsid w:val="00F26DE4"/>
    <w:rsid w:val="00F37847"/>
    <w:rsid w:val="00F55C7C"/>
    <w:rsid w:val="00F621C7"/>
    <w:rsid w:val="00F662C3"/>
    <w:rsid w:val="00F6799C"/>
    <w:rsid w:val="00FB4498"/>
    <w:rsid w:val="00FD20F4"/>
    <w:rsid w:val="02B0AEF5"/>
    <w:rsid w:val="0331C9F6"/>
    <w:rsid w:val="07B8BC46"/>
    <w:rsid w:val="09011D68"/>
    <w:rsid w:val="0A497E8A"/>
    <w:rsid w:val="0D6F7ED3"/>
    <w:rsid w:val="0DD17CB9"/>
    <w:rsid w:val="0F57368F"/>
    <w:rsid w:val="11310D73"/>
    <w:rsid w:val="137BBE56"/>
    <w:rsid w:val="14CAE219"/>
    <w:rsid w:val="1C4B7FA3"/>
    <w:rsid w:val="1C9F8EAC"/>
    <w:rsid w:val="1D7232CB"/>
    <w:rsid w:val="1DF55580"/>
    <w:rsid w:val="1E4B6BF1"/>
    <w:rsid w:val="20F477E1"/>
    <w:rsid w:val="22421BE4"/>
    <w:rsid w:val="24DA2EC4"/>
    <w:rsid w:val="2683DFFD"/>
    <w:rsid w:val="28D0D839"/>
    <w:rsid w:val="2A795C8B"/>
    <w:rsid w:val="31AF9DF5"/>
    <w:rsid w:val="35797EED"/>
    <w:rsid w:val="399B8B8C"/>
    <w:rsid w:val="44304025"/>
    <w:rsid w:val="46E3E3A9"/>
    <w:rsid w:val="482C44CB"/>
    <w:rsid w:val="4DCB7292"/>
    <w:rsid w:val="4DFD3B1F"/>
    <w:rsid w:val="52C2644F"/>
    <w:rsid w:val="534E4731"/>
    <w:rsid w:val="539AC604"/>
    <w:rsid w:val="55FB629D"/>
    <w:rsid w:val="5792D89B"/>
    <w:rsid w:val="5976A1EE"/>
    <w:rsid w:val="5A408627"/>
    <w:rsid w:val="5CA2C183"/>
    <w:rsid w:val="5E3602B5"/>
    <w:rsid w:val="6447914D"/>
    <w:rsid w:val="64634061"/>
    <w:rsid w:val="64F008BD"/>
    <w:rsid w:val="65AF0760"/>
    <w:rsid w:val="66F76882"/>
    <w:rsid w:val="6DDEF76B"/>
    <w:rsid w:val="73E20F53"/>
    <w:rsid w:val="792050F2"/>
    <w:rsid w:val="7A28367B"/>
    <w:rsid w:val="7FAE4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CE493"/>
  <w15:chartTrackingRefBased/>
  <w15:docId w15:val="{12D41277-E561-48B4-A6FA-DB359E75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33"/>
    <w:rPr>
      <w:rFonts w:ascii="Arial" w:hAnsi="Arial"/>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HeaderChar">
    <w:name w:val="Header Char"/>
    <w:basedOn w:val="DefaultParagraphFont"/>
    <w:link w:val="Header"/>
    <w:uiPriority w:val="99"/>
    <w:rsid w:val="00692133"/>
  </w:style>
  <w:style w:type="paragraph" w:styleId="Footer">
    <w:name w:val="footer"/>
    <w:basedOn w:val="Normal"/>
    <w:link w:val="Foot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FooterChar">
    <w:name w:val="Footer Char"/>
    <w:basedOn w:val="DefaultParagraphFont"/>
    <w:link w:val="Footer"/>
    <w:uiPriority w:val="99"/>
    <w:rsid w:val="00692133"/>
  </w:style>
  <w:style w:type="character" w:styleId="Hyperlink">
    <w:name w:val="Hyperlink"/>
    <w:basedOn w:val="DefaultParagraphFont"/>
    <w:uiPriority w:val="99"/>
    <w:unhideWhenUsed/>
    <w:rsid w:val="00651C5D"/>
    <w:rPr>
      <w:color w:val="0563C1"/>
      <w:u w:val="single"/>
    </w:rPr>
  </w:style>
  <w:style w:type="character" w:styleId="CommentReference">
    <w:name w:val="annotation reference"/>
    <w:basedOn w:val="DefaultParagraphFont"/>
    <w:uiPriority w:val="99"/>
    <w:semiHidden/>
    <w:unhideWhenUsed/>
    <w:rsid w:val="0081587E"/>
    <w:rPr>
      <w:sz w:val="16"/>
      <w:szCs w:val="16"/>
    </w:rPr>
  </w:style>
  <w:style w:type="paragraph" w:styleId="CommentText">
    <w:name w:val="annotation text"/>
    <w:basedOn w:val="Normal"/>
    <w:link w:val="CommentTextChar"/>
    <w:uiPriority w:val="99"/>
    <w:unhideWhenUsed/>
    <w:rsid w:val="0081587E"/>
    <w:pPr>
      <w:spacing w:line="240" w:lineRule="auto"/>
    </w:pPr>
    <w:rPr>
      <w:sz w:val="20"/>
      <w:szCs w:val="20"/>
    </w:rPr>
  </w:style>
  <w:style w:type="character" w:customStyle="1" w:styleId="CommentTextChar">
    <w:name w:val="Comment Text Char"/>
    <w:basedOn w:val="DefaultParagraphFont"/>
    <w:link w:val="CommentText"/>
    <w:uiPriority w:val="99"/>
    <w:rsid w:val="0081587E"/>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81587E"/>
    <w:rPr>
      <w:b/>
      <w:bCs/>
    </w:rPr>
  </w:style>
  <w:style w:type="character" w:customStyle="1" w:styleId="CommentSubjectChar">
    <w:name w:val="Comment Subject Char"/>
    <w:basedOn w:val="CommentTextChar"/>
    <w:link w:val="CommentSubject"/>
    <w:uiPriority w:val="99"/>
    <w:semiHidden/>
    <w:rsid w:val="0081587E"/>
    <w:rPr>
      <w:rFonts w:ascii="Arial" w:hAnsi="Arial"/>
      <w:b/>
      <w:bCs/>
      <w:sz w:val="20"/>
      <w:szCs w:val="20"/>
      <w:lang w:val="en-US"/>
    </w:rPr>
  </w:style>
  <w:style w:type="character" w:styleId="UnresolvedMention">
    <w:name w:val="Unresolved Mention"/>
    <w:basedOn w:val="DefaultParagraphFont"/>
    <w:uiPriority w:val="99"/>
    <w:semiHidden/>
    <w:unhideWhenUsed/>
    <w:rsid w:val="00AA4F8E"/>
    <w:rPr>
      <w:color w:val="605E5C"/>
      <w:shd w:val="clear" w:color="auto" w:fill="E1DFDD"/>
    </w:rPr>
  </w:style>
  <w:style w:type="character" w:styleId="Emphasis">
    <w:name w:val="Emphasis"/>
    <w:basedOn w:val="DefaultParagraphFont"/>
    <w:uiPriority w:val="20"/>
    <w:qFormat/>
    <w:rsid w:val="007C403C"/>
    <w:rPr>
      <w:i/>
      <w:iCs/>
    </w:rPr>
  </w:style>
  <w:style w:type="paragraph" w:styleId="Revision">
    <w:name w:val="Revision"/>
    <w:hidden/>
    <w:uiPriority w:val="99"/>
    <w:semiHidden/>
    <w:rsid w:val="007856E7"/>
    <w:pPr>
      <w:spacing w:after="0" w:line="240" w:lineRule="auto"/>
    </w:pPr>
    <w:rPr>
      <w:rFonts w:ascii="Arial" w:hAnsi="Arial"/>
      <w:lang w:val="en-US"/>
    </w:rPr>
  </w:style>
  <w:style w:type="character" w:styleId="FollowedHyperlink">
    <w:name w:val="FollowedHyperlink"/>
    <w:basedOn w:val="DefaultParagraphFont"/>
    <w:uiPriority w:val="99"/>
    <w:semiHidden/>
    <w:unhideWhenUsed/>
    <w:rsid w:val="00100C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nkedin.com/company/topcon-positioning-syste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topconpositioning.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orpcomm@topcon.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opconpositioning.com/machine-control/compact-machines/2d-m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facebook.com/TopconToday/" TargetMode="External"/><Relationship Id="rId23" Type="http://schemas.openxmlformats.org/officeDocument/2006/relationships/fontTable" Target="fontTable.xml"/><Relationship Id="rId10" Type="http://schemas.openxmlformats.org/officeDocument/2006/relationships/hyperlink" Target="https://vimeo.com/758553542"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topconpositioning.com/" TargetMode="External"/><Relationship Id="rId14" Type="http://schemas.openxmlformats.org/officeDocument/2006/relationships/hyperlink" Target="https://twitter.com/topcon_today"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7EFCD3A12B904E944353C8D40E150F" ma:contentTypeVersion="14" ma:contentTypeDescription="Create a new document." ma:contentTypeScope="" ma:versionID="79ddaeec622290bcbe468d89a8309ce1">
  <xsd:schema xmlns:xsd="http://www.w3.org/2001/XMLSchema" xmlns:xs="http://www.w3.org/2001/XMLSchema" xmlns:p="http://schemas.microsoft.com/office/2006/metadata/properties" xmlns:ns2="43125f62-8c2c-4232-bd8a-bd011e6b8fea" xmlns:ns3="df73d617-262e-4a8b-8ac1-c7e2bffe03a6" targetNamespace="http://schemas.microsoft.com/office/2006/metadata/properties" ma:root="true" ma:fieldsID="83f461f2c07ce2e4f1e66a3cdfccf921" ns2:_="" ns3:_="">
    <xsd:import namespace="43125f62-8c2c-4232-bd8a-bd011e6b8fea"/>
    <xsd:import namespace="df73d617-262e-4a8b-8ac1-c7e2bffe03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25f62-8c2c-4232-bd8a-bd011e6b8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4f58d62-8a6d-417b-8c5e-91d9e441c3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73d617-262e-4a8b-8ac1-c7e2bffe03a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b2fa7de-c47f-443f-8b2c-55ad7762285a}" ma:internalName="TaxCatchAll" ma:showField="CatchAllData" ma:web="df73d617-262e-4a8b-8ac1-c7e2bffe0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73d617-262e-4a8b-8ac1-c7e2bffe03a6" xsi:nil="true"/>
    <lcf76f155ced4ddcb4097134ff3c332f xmlns="43125f62-8c2c-4232-bd8a-bd011e6b8fe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531300-7F20-424C-8967-9CB56C5F6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25f62-8c2c-4232-bd8a-bd011e6b8fea"/>
    <ds:schemaRef ds:uri="df73d617-262e-4a8b-8ac1-c7e2bffe0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7EB36-2263-45B8-A54A-65A180FD2B74}">
  <ds:schemaRefs>
    <ds:schemaRef ds:uri="http://schemas.microsoft.com/sharepoint/v3/contenttype/forms"/>
  </ds:schemaRefs>
</ds:datastoreItem>
</file>

<file path=customXml/itemProps3.xml><?xml version="1.0" encoding="utf-8"?>
<ds:datastoreItem xmlns:ds="http://schemas.openxmlformats.org/officeDocument/2006/customXml" ds:itemID="{307B4AAD-D960-45F6-97E3-5A318468150B}">
  <ds:schemaRefs>
    <ds:schemaRef ds:uri="http://schemas.microsoft.com/office/2006/metadata/properties"/>
    <ds:schemaRef ds:uri="http://schemas.microsoft.com/office/infopath/2007/PartnerControls"/>
    <ds:schemaRef ds:uri="df73d617-262e-4a8b-8ac1-c7e2bffe03a6"/>
    <ds:schemaRef ds:uri="43125f62-8c2c-4232-bd8a-bd011e6b8fe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CharactersWithSpaces>
  <SharedDoc>false</SharedDoc>
  <HLinks>
    <vt:vector size="48" baseType="variant">
      <vt:variant>
        <vt:i4>5308541</vt:i4>
      </vt:variant>
      <vt:variant>
        <vt:i4>21</vt:i4>
      </vt:variant>
      <vt:variant>
        <vt:i4>0</vt:i4>
      </vt:variant>
      <vt:variant>
        <vt:i4>5</vt:i4>
      </vt:variant>
      <vt:variant>
        <vt:lpwstr>mailto:CorpComm@topcon.com</vt:lpwstr>
      </vt:variant>
      <vt:variant>
        <vt:lpwstr/>
      </vt:variant>
      <vt:variant>
        <vt:i4>5636203</vt:i4>
      </vt:variant>
      <vt:variant>
        <vt:i4>18</vt:i4>
      </vt:variant>
      <vt:variant>
        <vt:i4>0</vt:i4>
      </vt:variant>
      <vt:variant>
        <vt:i4>5</vt:i4>
      </vt:variant>
      <vt:variant>
        <vt:lpwstr>mailto:TEP@tangerinecomms.com</vt:lpwstr>
      </vt:variant>
      <vt:variant>
        <vt:lpwstr/>
      </vt:variant>
      <vt:variant>
        <vt:i4>4456522</vt:i4>
      </vt:variant>
      <vt:variant>
        <vt:i4>15</vt:i4>
      </vt:variant>
      <vt:variant>
        <vt:i4>0</vt:i4>
      </vt:variant>
      <vt:variant>
        <vt:i4>5</vt:i4>
      </vt:variant>
      <vt:variant>
        <vt:lpwstr>https://www.facebook.com/TopconToday/</vt:lpwstr>
      </vt:variant>
      <vt:variant>
        <vt:lpwstr/>
      </vt:variant>
      <vt:variant>
        <vt:i4>1179759</vt:i4>
      </vt:variant>
      <vt:variant>
        <vt:i4>12</vt:i4>
      </vt:variant>
      <vt:variant>
        <vt:i4>0</vt:i4>
      </vt:variant>
      <vt:variant>
        <vt:i4>5</vt:i4>
      </vt:variant>
      <vt:variant>
        <vt:lpwstr>https://twitter.com/topcon_today</vt:lpwstr>
      </vt:variant>
      <vt:variant>
        <vt:lpwstr/>
      </vt:variant>
      <vt:variant>
        <vt:i4>1245212</vt:i4>
      </vt:variant>
      <vt:variant>
        <vt:i4>9</vt:i4>
      </vt:variant>
      <vt:variant>
        <vt:i4>0</vt:i4>
      </vt:variant>
      <vt:variant>
        <vt:i4>5</vt:i4>
      </vt:variant>
      <vt:variant>
        <vt:lpwstr>https://www.linkedin.com/company/topcon-positioning-systems/</vt:lpwstr>
      </vt:variant>
      <vt:variant>
        <vt:lpwstr/>
      </vt:variant>
      <vt:variant>
        <vt:i4>5767237</vt:i4>
      </vt:variant>
      <vt:variant>
        <vt:i4>6</vt:i4>
      </vt:variant>
      <vt:variant>
        <vt:i4>0</vt:i4>
      </vt:variant>
      <vt:variant>
        <vt:i4>5</vt:i4>
      </vt:variant>
      <vt:variant>
        <vt:lpwstr>http://topconpositioning.com/</vt:lpwstr>
      </vt:variant>
      <vt:variant>
        <vt:lpwstr/>
      </vt:variant>
      <vt:variant>
        <vt:i4>5767196</vt:i4>
      </vt:variant>
      <vt:variant>
        <vt:i4>3</vt:i4>
      </vt:variant>
      <vt:variant>
        <vt:i4>0</vt:i4>
      </vt:variant>
      <vt:variant>
        <vt:i4>5</vt:i4>
      </vt:variant>
      <vt:variant>
        <vt:lpwstr>http://www.topconpositioning.com/</vt:lpwstr>
      </vt:variant>
      <vt:variant>
        <vt:lpwstr/>
      </vt:variant>
      <vt:variant>
        <vt:i4>2621476</vt:i4>
      </vt:variant>
      <vt:variant>
        <vt:i4>0</vt:i4>
      </vt:variant>
      <vt:variant>
        <vt:i4>0</vt:i4>
      </vt:variant>
      <vt:variant>
        <vt:i4>5</vt:i4>
      </vt:variant>
      <vt:variant>
        <vt:lpwstr>https://www.topconpositioning.com/intergeo-2022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Moore</dc:creator>
  <cp:keywords/>
  <dc:description/>
  <cp:lastModifiedBy>Lauren Leech</cp:lastModifiedBy>
  <cp:revision>3</cp:revision>
  <dcterms:created xsi:type="dcterms:W3CDTF">2023-01-17T16:03:00Z</dcterms:created>
  <dcterms:modified xsi:type="dcterms:W3CDTF">2023-01-17T16:27:00Z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0x010100D47EFCD3A12B904E944353C8D40E150F</vt:lpwstr>
  </property>
  <property fmtid="{D5CDD505-2E9C-101B-9397-08002B2CF9AE}" pid="3" name="MediaServiceImageTags">
    <vt:lpwstr/>
  </property>
  <property fmtid="{D5CDD505-2E9C-101B-9397-08002B2CF9AE}" pid="4" name="GrammarlyDocumentId">
    <vt:lpwstr>4a757a933e6f1bbdb04d81bbf2a5fb6996079e03f2d4686085b9be4b5a3bde68</vt:lpwstr>
  </property>
</Properties>
</file>