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F4265" w14:textId="77777777" w:rsidR="00246514" w:rsidRPr="000A0578" w:rsidRDefault="00246514" w:rsidP="00246514">
      <w:pPr>
        <w:spacing w:after="2"/>
        <w:jc w:val="center"/>
        <w:rPr>
          <w:bCs/>
          <w:color w:val="007DC5"/>
          <w:szCs w:val="24"/>
          <w:lang w:val="it-IT"/>
        </w:rPr>
      </w:pPr>
    </w:p>
    <w:p w14:paraId="191CB654" w14:textId="7242378C" w:rsidR="00246514" w:rsidRPr="000A0578" w:rsidRDefault="004221D6" w:rsidP="004221D6">
      <w:pPr>
        <w:spacing w:after="2"/>
        <w:jc w:val="center"/>
        <w:rPr>
          <w:bCs/>
          <w:i/>
          <w:color w:val="000000" w:themeColor="text1"/>
          <w:sz w:val="24"/>
          <w:szCs w:val="24"/>
          <w:lang w:val="it-IT"/>
        </w:rPr>
      </w:pPr>
      <w:proofErr w:type="spellStart"/>
      <w:r w:rsidRPr="000A0578">
        <w:rPr>
          <w:b/>
          <w:color w:val="007DC5"/>
          <w:sz w:val="28"/>
          <w:szCs w:val="28"/>
          <w:lang w:val="it-IT"/>
        </w:rPr>
        <w:t>Topcon</w:t>
      </w:r>
      <w:proofErr w:type="spellEnd"/>
      <w:r w:rsidRPr="000A0578">
        <w:rPr>
          <w:b/>
          <w:color w:val="007DC5"/>
          <w:sz w:val="28"/>
          <w:szCs w:val="28"/>
          <w:lang w:val="it-IT"/>
        </w:rPr>
        <w:t xml:space="preserve"> presenta la piattaforma di integrazione </w:t>
      </w:r>
      <w:proofErr w:type="spellStart"/>
      <w:r w:rsidRPr="000A0578">
        <w:rPr>
          <w:b/>
          <w:color w:val="007DC5"/>
          <w:sz w:val="28"/>
          <w:szCs w:val="28"/>
          <w:lang w:val="it-IT"/>
        </w:rPr>
        <w:t>Aptix</w:t>
      </w:r>
      <w:proofErr w:type="spellEnd"/>
      <w:r w:rsidRPr="000A0578">
        <w:rPr>
          <w:b/>
          <w:color w:val="007DC5"/>
          <w:sz w:val="28"/>
          <w:szCs w:val="28"/>
          <w:lang w:val="it-IT"/>
        </w:rPr>
        <w:t xml:space="preserve"> per le grandi costruzioni civili e le infrastrutture</w:t>
      </w:r>
      <w:r w:rsidR="00246514" w:rsidRPr="000A0578">
        <w:rPr>
          <w:b/>
          <w:color w:val="007DC5"/>
          <w:sz w:val="28"/>
          <w:szCs w:val="28"/>
          <w:lang w:val="it-IT"/>
        </w:rPr>
        <w:br/>
      </w:r>
      <w:proofErr w:type="spellStart"/>
      <w:r w:rsidR="00C247AF" w:rsidRPr="000A0578">
        <w:rPr>
          <w:bCs/>
          <w:i/>
          <w:color w:val="000000" w:themeColor="text1"/>
          <w:sz w:val="24"/>
          <w:szCs w:val="24"/>
          <w:lang w:val="it-IT"/>
        </w:rPr>
        <w:t>Aptix</w:t>
      </w:r>
      <w:proofErr w:type="spellEnd"/>
      <w:r w:rsidR="00C247AF" w:rsidRPr="000A0578">
        <w:rPr>
          <w:bCs/>
          <w:i/>
          <w:color w:val="000000" w:themeColor="text1"/>
          <w:sz w:val="24"/>
          <w:szCs w:val="24"/>
          <w:lang w:val="it-IT"/>
        </w:rPr>
        <w:t xml:space="preserve"> </w:t>
      </w:r>
      <w:r w:rsidRPr="000A0578">
        <w:rPr>
          <w:bCs/>
          <w:i/>
          <w:color w:val="000000" w:themeColor="text1"/>
          <w:sz w:val="24"/>
          <w:szCs w:val="24"/>
          <w:lang w:val="it-IT"/>
        </w:rPr>
        <w:t>integra dati provenienti da più sorgenti in un'unica piattaforma per un'efficienza ottimale</w:t>
      </w:r>
    </w:p>
    <w:p w14:paraId="6B859C44" w14:textId="77777777" w:rsidR="000A0578" w:rsidRPr="000A0578" w:rsidRDefault="000A0578" w:rsidP="004221D6">
      <w:pPr>
        <w:spacing w:after="2"/>
        <w:jc w:val="center"/>
        <w:rPr>
          <w:i/>
          <w:iCs/>
          <w:lang w:val="it-IT"/>
        </w:rPr>
      </w:pPr>
    </w:p>
    <w:p w14:paraId="7EE0F84C" w14:textId="26666679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Style w:val="Emphasis"/>
          <w:rFonts w:ascii="Arial" w:hAnsi="Arial" w:cs="Arial"/>
          <w:color w:val="2D2D2D"/>
          <w:sz w:val="22"/>
          <w:szCs w:val="22"/>
          <w:lang w:val="it-IT"/>
        </w:rPr>
        <w:t>LIVERMORE, California – 11 luglio 2023 –</w:t>
      </w:r>
      <w:r w:rsidRPr="000A0578">
        <w:rPr>
          <w:rStyle w:val="apple-converted-space"/>
          <w:rFonts w:ascii="Arial" w:hAnsi="Arial" w:cs="Arial"/>
          <w:color w:val="2D2D2D"/>
          <w:sz w:val="22"/>
          <w:szCs w:val="22"/>
          <w:lang w:val="it-IT"/>
        </w:rPr>
        <w:t> 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Positioning Systems presenta</w:t>
      </w:r>
      <w:r w:rsidRPr="000A0578">
        <w:rPr>
          <w:rStyle w:val="apple-converted-space"/>
          <w:rFonts w:ascii="Arial" w:hAnsi="Arial" w:cs="Arial"/>
          <w:color w:val="2D2D2D"/>
          <w:sz w:val="22"/>
          <w:szCs w:val="22"/>
          <w:lang w:val="it-IT"/>
        </w:rPr>
        <w:t> 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fldChar w:fldCharType="begin"/>
      </w:r>
      <w:r w:rsidRPr="000A0578">
        <w:rPr>
          <w:rFonts w:ascii="Arial" w:hAnsi="Arial" w:cs="Arial"/>
          <w:color w:val="2D2D2D"/>
          <w:sz w:val="22"/>
          <w:szCs w:val="22"/>
          <w:lang w:val="it-IT"/>
        </w:rPr>
        <w:instrText>HYPERLINK "https://www.topconpositioning.com/aptix"</w:instrText>
      </w:r>
      <w:r w:rsidRPr="000A0578">
        <w:rPr>
          <w:rFonts w:ascii="Arial" w:hAnsi="Arial" w:cs="Arial"/>
          <w:color w:val="2D2D2D"/>
          <w:sz w:val="22"/>
          <w:szCs w:val="22"/>
          <w:lang w:val="it-IT"/>
        </w:rPr>
      </w:r>
      <w:r w:rsidRPr="000A0578">
        <w:rPr>
          <w:rFonts w:ascii="Arial" w:hAnsi="Arial" w:cs="Arial"/>
          <w:color w:val="2D2D2D"/>
          <w:sz w:val="22"/>
          <w:szCs w:val="22"/>
          <w:lang w:val="it-IT"/>
        </w:rPr>
        <w:fldChar w:fldCharType="separate"/>
      </w:r>
      <w:r w:rsidRPr="000A0578">
        <w:rPr>
          <w:rStyle w:val="Hyperlink"/>
          <w:rFonts w:ascii="Arial" w:hAnsi="Arial" w:cs="Arial"/>
          <w:color w:val="0A8CFA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fldChar w:fldCharType="end"/>
      </w: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™, una nuova piattaforma di integrazione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as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-a-service (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iPaaS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) che consente di ottimizzare la gestione dei grandi progetti di ingegneria civile e infrastrutture.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integra perfettamente le soluzioni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con molteplici applicazioni di terze parti per automatizzare e orchestrare le connessioni dati tra l'ufficio e il cantiere. Ottimizza i processi e genera analisi per </w:t>
      </w:r>
      <w:proofErr w:type="gram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i team</w:t>
      </w:r>
      <w:proofErr w:type="gram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di progetto all'interno di un'unica piattaforma, assicurando che l'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as-built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sia come pianificato e che il progetto raggiunga gli obiettivi di redditività.</w:t>
      </w:r>
    </w:p>
    <w:p w14:paraId="17A286E7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automatizza e coordina la distribuzione dei dati, compresi i file di machine control, i modelli 3D di costruzione, le tempistiche di progetto e i report sui dati reali. Mostra, quasi in tempo reale, la posizione delle macchine con la possibilità di aggregare i dati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as-built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provenienti dalla telematica di flotte miste. Fornisce report in tempo reale sulle persone, i materiali, le macchine e le emissioni di anidride carbonica, creando una maggiore visibilità per l'impatto ambientale e iniziative di sostenibilità.</w:t>
      </w:r>
    </w:p>
    <w:p w14:paraId="511E192B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Una delle caratteristiche principali di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è la capacità di automatizzare la distribuzione dei modelli 3D di costruzione e le modifiche alle attività programmate. Questi frequenti cambiamenti rendono difficile tenere aggiornata la direzione tecnica di cantiere, gli operatori e gli altri stakeholder con le informazioni più recenti.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affronta questa sfida integrandosi con applicazioni standard del settore, tra cui</w:t>
      </w:r>
      <w:r w:rsidRPr="000A0578">
        <w:rPr>
          <w:rStyle w:val="apple-converted-space"/>
          <w:rFonts w:ascii="Arial" w:hAnsi="Arial" w:cs="Arial"/>
          <w:color w:val="2D2D2D"/>
          <w:sz w:val="22"/>
          <w:szCs w:val="22"/>
          <w:lang w:val="it-IT"/>
        </w:rPr>
        <w:t> </w:t>
      </w:r>
      <w:hyperlink r:id="rId10" w:history="1"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 xml:space="preserve">Autodesk </w:t>
        </w:r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C</w:t>
        </w:r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onstruction Cloud®</w:t>
        </w:r>
      </w:hyperlink>
      <w:r w:rsidRPr="000A0578">
        <w:rPr>
          <w:rStyle w:val="apple-converted-space"/>
          <w:rFonts w:ascii="Arial" w:hAnsi="Arial" w:cs="Arial"/>
          <w:color w:val="2D2D2D"/>
          <w:sz w:val="22"/>
          <w:szCs w:val="22"/>
          <w:lang w:val="it-IT"/>
        </w:rPr>
        <w:t> </w:t>
      </w: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e Microsoft OneDrive. Grazie a queste integrazioni e ad altre,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monitora attivamente gli aggiornamenti dei file all'interno di Autodesk® Build, Autodesk®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Docs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, BIM 360® e Microsoft OneDrive, e non appena si verifica una modifica di un modello di costruzione o della pianificazione, distribuisce automaticamente questi aggiornamenti a tutti i principali stakeholder, assicurando che gli operatori abbiano accesso ai modelli e alle attività pianificate più aggiornati e che i responsabili di progetto dispongano dei report più aggiornati.</w:t>
      </w:r>
    </w:p>
    <w:p w14:paraId="0AB86AE1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"Senza informazioni aggiornate, accessibili e fruibili, i team di progetto avranno sempre difficoltà a comunicare e collaborare", ha dichiarato James Cook, direttore, Partner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integrations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, Autodesk Construction Solutions. "Con l'integrazione di Autodesk Construction Cloud in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, i team possono garantire che le informazioni critiche siano accessibili a tutte le parti interessate che ne hanno bisogno, aiutando le aziende a costruire e a collaborare più facilmente."</w:t>
      </w:r>
    </w:p>
    <w:p w14:paraId="5FE8EE90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Jason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Hallett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, vicepresidente e direttore generale di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Integration Services, ha dichiarato: "Automatizzando processi in precedenza manuali,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elimina l'inserimento dati, dispendioso in termini di tempo e soggetto a errori, consentendo ai professionisti delle costruzioni di concentrarsi su attività più strategiche. I responsabili di progetto possono prendere decisioni migliori e più informate grazie alla visibilità in tempo reale sull'avanzamento del progetto e sui potenziali ostacoli. Siamo certi che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ottimizzerà il modo in cui vengono gestiti i progetti di costruzione, fornendo un nuovo e potente strumento ai professionisti dell'edilizia che desiderano migliorare i loro processi di gestione dei progetti".</w:t>
      </w:r>
    </w:p>
    <w:p w14:paraId="0614E654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Murray Lodge, vicepresidente esecutivo e direttore generale di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, ha dichiarato: "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integra le soluzioni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per l'edilizia civile e le infrastrutture con soluzioni di terze parti per condividere dati, automatizzare i flussi di lavoro e facilitare la rendicontazione dei dati </w:t>
      </w:r>
      <w:r w:rsidRPr="000A0578">
        <w:rPr>
          <w:rFonts w:ascii="Arial" w:hAnsi="Arial" w:cs="Arial"/>
          <w:color w:val="2D2D2D"/>
          <w:sz w:val="22"/>
          <w:szCs w:val="22"/>
          <w:lang w:val="it-IT"/>
        </w:rPr>
        <w:lastRenderedPageBreak/>
        <w:t>reali del costruito. Essere aperti e pronti a integrarsi con il resto del mondo è ciò che fa progredire l'industria delle costruzioni".</w:t>
      </w:r>
    </w:p>
    <w:p w14:paraId="6AD4DA16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Per maggiori informazioni su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, visitate</w:t>
      </w:r>
      <w:r w:rsidRPr="000A0578">
        <w:rPr>
          <w:rStyle w:val="apple-converted-space"/>
          <w:rFonts w:ascii="Arial" w:hAnsi="Arial" w:cs="Arial"/>
          <w:color w:val="2D2D2D"/>
          <w:sz w:val="22"/>
          <w:szCs w:val="22"/>
          <w:lang w:val="it-IT"/>
        </w:rPr>
        <w:t> </w:t>
      </w:r>
      <w:hyperlink r:id="rId11" w:history="1"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topconpositioning.com</w:t>
        </w:r>
      </w:hyperlink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. Per saperne di più su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, visitate </w:t>
      </w:r>
      <w:hyperlink r:id="rId12" w:history="1"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topconpositioning.com/</w:t>
        </w:r>
        <w:proofErr w:type="spellStart"/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aptix</w:t>
        </w:r>
        <w:proofErr w:type="spellEnd"/>
      </w:hyperlink>
      <w:r w:rsidRPr="000A0578">
        <w:rPr>
          <w:rFonts w:ascii="Arial" w:hAnsi="Arial" w:cs="Arial"/>
          <w:color w:val="2D2D2D"/>
          <w:sz w:val="22"/>
          <w:szCs w:val="22"/>
          <w:lang w:val="it-IT"/>
        </w:rPr>
        <w:t>.</w:t>
      </w:r>
    </w:p>
    <w:p w14:paraId="02BF7954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  <w:lang w:val="it-IT"/>
        </w:rPr>
      </w:pPr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Guarda un video su </w:t>
      </w:r>
      <w:proofErr w:type="spellStart"/>
      <w:r w:rsidRPr="000A0578">
        <w:rPr>
          <w:rFonts w:ascii="Arial" w:hAnsi="Arial" w:cs="Arial"/>
          <w:color w:val="2D2D2D"/>
          <w:sz w:val="22"/>
          <w:szCs w:val="22"/>
          <w:lang w:val="it-IT"/>
        </w:rPr>
        <w:t>Aptix</w:t>
      </w:r>
      <w:proofErr w:type="spellEnd"/>
      <w:r w:rsidRPr="000A0578">
        <w:rPr>
          <w:rFonts w:ascii="Arial" w:hAnsi="Arial" w:cs="Arial"/>
          <w:color w:val="2D2D2D"/>
          <w:sz w:val="22"/>
          <w:szCs w:val="22"/>
          <w:lang w:val="it-IT"/>
        </w:rPr>
        <w:t xml:space="preserve"> su </w:t>
      </w:r>
      <w:hyperlink r:id="rId13" w:tooltip="https://vimeo.com/topcon/aptix" w:history="1"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vimeo.com/</w:t>
        </w:r>
        <w:proofErr w:type="spellStart"/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topcon</w:t>
        </w:r>
        <w:proofErr w:type="spellEnd"/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/</w:t>
        </w:r>
        <w:proofErr w:type="spellStart"/>
        <w:r w:rsidRPr="000A0578">
          <w:rPr>
            <w:rStyle w:val="Hyperlink"/>
            <w:rFonts w:ascii="Arial" w:hAnsi="Arial" w:cs="Arial"/>
            <w:color w:val="0A8CFA"/>
            <w:sz w:val="22"/>
            <w:szCs w:val="22"/>
            <w:lang w:val="it-IT"/>
          </w:rPr>
          <w:t>aptix</w:t>
        </w:r>
        <w:proofErr w:type="spellEnd"/>
      </w:hyperlink>
      <w:r w:rsidRPr="000A0578">
        <w:rPr>
          <w:rFonts w:ascii="Arial" w:hAnsi="Arial" w:cs="Arial"/>
          <w:color w:val="2D2D2D"/>
          <w:sz w:val="22"/>
          <w:szCs w:val="22"/>
          <w:lang w:val="it-IT"/>
        </w:rPr>
        <w:t>.</w:t>
      </w:r>
    </w:p>
    <w:p w14:paraId="14F02CCA" w14:textId="069E3E3F" w:rsidR="00BE6905" w:rsidRPr="000A0578" w:rsidRDefault="00BE6905" w:rsidP="000A0578">
      <w:pPr>
        <w:rPr>
          <w:rFonts w:cs="Arial"/>
          <w:b/>
          <w:bCs/>
          <w:lang w:val="it-IT"/>
        </w:rPr>
      </w:pPr>
    </w:p>
    <w:p w14:paraId="1F261B67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it-IT"/>
        </w:rPr>
      </w:pPr>
      <w:r w:rsidRPr="000A0578">
        <w:rPr>
          <w:rStyle w:val="Strong"/>
          <w:rFonts w:ascii="Arial" w:hAnsi="Arial" w:cs="Arial"/>
          <w:color w:val="2D2D2D"/>
          <w:sz w:val="18"/>
          <w:szCs w:val="18"/>
          <w:lang w:val="it-IT"/>
        </w:rPr>
        <w:t xml:space="preserve">Informazioni </w:t>
      </w:r>
      <w:proofErr w:type="spellStart"/>
      <w:r w:rsidRPr="000A0578">
        <w:rPr>
          <w:rStyle w:val="Strong"/>
          <w:rFonts w:ascii="Arial" w:hAnsi="Arial" w:cs="Arial"/>
          <w:color w:val="2D2D2D"/>
          <w:sz w:val="18"/>
          <w:szCs w:val="18"/>
          <w:lang w:val="it-IT"/>
        </w:rPr>
        <w:t>suTopcon</w:t>
      </w:r>
      <w:proofErr w:type="spellEnd"/>
      <w:r w:rsidRPr="000A0578">
        <w:rPr>
          <w:rStyle w:val="Strong"/>
          <w:rFonts w:ascii="Arial" w:hAnsi="Arial" w:cs="Arial"/>
          <w:color w:val="2D2D2D"/>
          <w:sz w:val="18"/>
          <w:szCs w:val="18"/>
          <w:lang w:val="it-IT"/>
        </w:rPr>
        <w:t xml:space="preserve"> Positioning Systems</w:t>
      </w:r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 Positioning Systems è un'azienda di progettazione, produzione e distribuzione, leader del settore, di soluzioni per misurazioni di precisione e flussi di lavoro nei mercati globali delle costruzioni, del settore geospaziale e dell'agricoltura. La sede centrale di </w:t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 Positioning Systems è a Livermore, California, U.S. (</w:t>
      </w:r>
      <w:hyperlink r:id="rId14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topconpositioning.com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t>,</w:t>
      </w:r>
      <w:r w:rsidRPr="000A0578">
        <w:rPr>
          <w:rStyle w:val="apple-converted-space"/>
          <w:rFonts w:ascii="Arial" w:hAnsi="Arial" w:cs="Arial"/>
          <w:color w:val="2D2D2D"/>
          <w:sz w:val="18"/>
          <w:szCs w:val="18"/>
          <w:lang w:val="it-IT"/>
        </w:rPr>
        <w:t> </w:t>
      </w:r>
      <w:hyperlink r:id="rId15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LinkedIn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t>,</w:t>
      </w:r>
      <w:r w:rsidRPr="000A0578">
        <w:rPr>
          <w:rStyle w:val="apple-converted-space"/>
          <w:rFonts w:ascii="Arial" w:hAnsi="Arial" w:cs="Arial"/>
          <w:color w:val="2D2D2D"/>
          <w:sz w:val="18"/>
          <w:szCs w:val="18"/>
          <w:lang w:val="it-IT"/>
        </w:rPr>
        <w:t> </w:t>
      </w:r>
      <w:hyperlink r:id="rId16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Twitter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t>,</w:t>
      </w:r>
      <w:r w:rsidRPr="000A0578">
        <w:rPr>
          <w:rStyle w:val="apple-converted-space"/>
          <w:rFonts w:ascii="Arial" w:hAnsi="Arial" w:cs="Arial"/>
          <w:color w:val="2D2D2D"/>
          <w:sz w:val="18"/>
          <w:szCs w:val="18"/>
          <w:lang w:val="it-IT"/>
        </w:rPr>
        <w:t> </w:t>
      </w:r>
      <w:hyperlink r:id="rId17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Facebook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t>,</w:t>
      </w:r>
      <w:r w:rsidRPr="000A0578">
        <w:rPr>
          <w:rStyle w:val="apple-converted-space"/>
          <w:rFonts w:ascii="Arial" w:hAnsi="Arial" w:cs="Arial"/>
          <w:color w:val="2D2D2D"/>
          <w:sz w:val="18"/>
          <w:szCs w:val="18"/>
          <w:lang w:val="it-IT"/>
        </w:rPr>
        <w:t> </w:t>
      </w:r>
      <w:hyperlink r:id="rId18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Instagram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). La sede centrale europea è a Zoetermeer, nei Paesi Bassi. </w:t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 Corporation (topcon.com) è stata fondata nel 1932 ed è quotata alla Borsa di Tokyo (7732).</w:t>
      </w:r>
    </w:p>
    <w:p w14:paraId="13F5EFCC" w14:textId="77777777" w:rsidR="000A0578" w:rsidRPr="000A0578" w:rsidRDefault="000A0578" w:rsidP="000A0578">
      <w:pPr>
        <w:pStyle w:val="rtecenter"/>
        <w:spacing w:before="0" w:beforeAutospacing="0" w:after="225" w:afterAutospacing="0"/>
        <w:jc w:val="center"/>
        <w:rPr>
          <w:rFonts w:ascii="Arial" w:hAnsi="Arial" w:cs="Arial"/>
          <w:color w:val="2D2D2D"/>
          <w:sz w:val="18"/>
          <w:szCs w:val="18"/>
          <w:lang w:val="it-IT"/>
        </w:rPr>
      </w:pPr>
      <w:r w:rsidRPr="000A0578">
        <w:rPr>
          <w:rFonts w:ascii="Arial" w:hAnsi="Arial" w:cs="Arial"/>
          <w:color w:val="2D2D2D"/>
          <w:sz w:val="18"/>
          <w:szCs w:val="18"/>
          <w:lang w:val="it-IT"/>
        </w:rPr>
        <w:t># # #</w:t>
      </w:r>
    </w:p>
    <w:p w14:paraId="5CFD337C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it-IT"/>
        </w:rPr>
      </w:pPr>
      <w:r w:rsidRPr="000A0578">
        <w:rPr>
          <w:rStyle w:val="Strong"/>
          <w:rFonts w:ascii="Arial" w:hAnsi="Arial" w:cs="Arial"/>
          <w:color w:val="2D2D2D"/>
          <w:sz w:val="18"/>
          <w:szCs w:val="18"/>
          <w:lang w:val="it-IT"/>
        </w:rPr>
        <w:t>Contatti per la stampa:</w:t>
      </w:r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Staci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 Fitzgerald</w:t>
      </w:r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 Positioning Systems</w:t>
      </w:r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</w:r>
      <w:hyperlink r:id="rId19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corpcomm@topcon.com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  <w:t>+1 925-245-8610</w:t>
      </w:r>
    </w:p>
    <w:p w14:paraId="78ACF5BC" w14:textId="77777777" w:rsidR="000A0578" w:rsidRPr="000A0578" w:rsidRDefault="000A0578" w:rsidP="000A0578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18"/>
          <w:szCs w:val="18"/>
          <w:lang w:val="it-IT"/>
        </w:rPr>
      </w:pPr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Beth </w:t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Emmert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</w:r>
      <w:proofErr w:type="spellStart"/>
      <w:r w:rsidRPr="000A0578">
        <w:rPr>
          <w:rFonts w:ascii="Arial" w:hAnsi="Arial" w:cs="Arial"/>
          <w:color w:val="2D2D2D"/>
          <w:sz w:val="18"/>
          <w:szCs w:val="18"/>
          <w:lang w:val="it-IT"/>
        </w:rPr>
        <w:t>Topcon</w:t>
      </w:r>
      <w:proofErr w:type="spellEnd"/>
      <w:r w:rsidRPr="000A0578">
        <w:rPr>
          <w:rFonts w:ascii="Arial" w:hAnsi="Arial" w:cs="Arial"/>
          <w:color w:val="2D2D2D"/>
          <w:sz w:val="18"/>
          <w:szCs w:val="18"/>
          <w:lang w:val="it-IT"/>
        </w:rPr>
        <w:t xml:space="preserve"> Positioning Systems</w:t>
      </w:r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  <w:t>Integration Services</w:t>
      </w:r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</w:r>
      <w:hyperlink r:id="rId20" w:history="1">
        <w:r w:rsidRPr="000A0578">
          <w:rPr>
            <w:rStyle w:val="Hyperlink"/>
            <w:rFonts w:ascii="Arial" w:hAnsi="Arial" w:cs="Arial"/>
            <w:color w:val="0A8CFA"/>
            <w:sz w:val="18"/>
            <w:szCs w:val="18"/>
            <w:lang w:val="it-IT"/>
          </w:rPr>
          <w:t>bemmert@topcon.com</w:t>
        </w:r>
      </w:hyperlink>
      <w:r w:rsidRPr="000A0578">
        <w:rPr>
          <w:rFonts w:ascii="Arial" w:hAnsi="Arial" w:cs="Arial"/>
          <w:color w:val="2D2D2D"/>
          <w:sz w:val="18"/>
          <w:szCs w:val="18"/>
          <w:lang w:val="it-IT"/>
        </w:rPr>
        <w:br/>
        <w:t>+1 925-505-4434</w:t>
      </w:r>
    </w:p>
    <w:p w14:paraId="129181A7" w14:textId="6697EB7C" w:rsidR="00D40367" w:rsidRPr="000A0578" w:rsidRDefault="008F487A" w:rsidP="00710B68">
      <w:pPr>
        <w:rPr>
          <w:bCs/>
          <w:i/>
          <w:sz w:val="18"/>
          <w:lang w:val="it-IT"/>
        </w:rPr>
      </w:pPr>
      <w:r w:rsidRPr="000A0578">
        <w:rPr>
          <w:bCs/>
          <w:i/>
          <w:sz w:val="18"/>
          <w:lang w:val="it-IT"/>
        </w:rPr>
        <w:br/>
      </w:r>
      <w:r w:rsidR="000A0578" w:rsidRPr="000A0578">
        <w:rPr>
          <w:bCs/>
          <w:i/>
          <w:sz w:val="18"/>
          <w:lang w:val="it-IT"/>
        </w:rPr>
        <w:t xml:space="preserve">Autodesk, il logo Autodesk, Autodesk Construction Cloud, Autodesk Build, Autodesk </w:t>
      </w:r>
      <w:proofErr w:type="spellStart"/>
      <w:r w:rsidR="000A0578" w:rsidRPr="000A0578">
        <w:rPr>
          <w:bCs/>
          <w:i/>
          <w:sz w:val="18"/>
          <w:lang w:val="it-IT"/>
        </w:rPr>
        <w:t>Docs</w:t>
      </w:r>
      <w:proofErr w:type="spellEnd"/>
      <w:r w:rsidR="000A0578" w:rsidRPr="000A0578">
        <w:rPr>
          <w:bCs/>
          <w:i/>
          <w:sz w:val="18"/>
          <w:lang w:val="it-IT"/>
        </w:rPr>
        <w:t xml:space="preserve"> e BIM 360 sono marchio marchi registrati di Autodesk, Inc. e/o delle sue consociate e/o affiliate negli USA e/o in altri paesi.</w:t>
      </w:r>
    </w:p>
    <w:sectPr w:rsidR="00D40367" w:rsidRPr="000A0578" w:rsidSect="005214C8">
      <w:headerReference w:type="default" r:id="rId21"/>
      <w:footerReference w:type="default" r:id="rId2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782EE" w14:textId="77777777" w:rsidR="00E54771" w:rsidRDefault="00E54771" w:rsidP="00246514">
      <w:pPr>
        <w:spacing w:after="0" w:line="240" w:lineRule="auto"/>
      </w:pPr>
      <w:r>
        <w:separator/>
      </w:r>
    </w:p>
  </w:endnote>
  <w:endnote w:type="continuationSeparator" w:id="0">
    <w:p w14:paraId="29251B3D" w14:textId="77777777" w:rsidR="00E54771" w:rsidRDefault="00E54771" w:rsidP="00246514">
      <w:pPr>
        <w:spacing w:after="0" w:line="240" w:lineRule="auto"/>
      </w:pPr>
      <w:r>
        <w:continuationSeparator/>
      </w:r>
    </w:p>
  </w:endnote>
  <w:endnote w:type="continuationNotice" w:id="1">
    <w:p w14:paraId="088B2754" w14:textId="77777777" w:rsidR="00E54771" w:rsidRDefault="00E547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BB491" w14:textId="77777777" w:rsidR="007C6766" w:rsidRDefault="007C6766" w:rsidP="007C6766">
    <w:pPr>
      <w:spacing w:after="0" w:line="240" w:lineRule="auto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B9EC3" w14:textId="77777777" w:rsidR="00E54771" w:rsidRDefault="00E54771" w:rsidP="00246514">
      <w:pPr>
        <w:spacing w:after="0" w:line="240" w:lineRule="auto"/>
      </w:pPr>
      <w:r>
        <w:separator/>
      </w:r>
    </w:p>
  </w:footnote>
  <w:footnote w:type="continuationSeparator" w:id="0">
    <w:p w14:paraId="3F18C9BA" w14:textId="77777777" w:rsidR="00E54771" w:rsidRDefault="00E54771" w:rsidP="00246514">
      <w:pPr>
        <w:spacing w:after="0" w:line="240" w:lineRule="auto"/>
      </w:pPr>
      <w:r>
        <w:continuationSeparator/>
      </w:r>
    </w:p>
  </w:footnote>
  <w:footnote w:type="continuationNotice" w:id="1">
    <w:p w14:paraId="51BCF960" w14:textId="77777777" w:rsidR="00E54771" w:rsidRDefault="00E547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9E706" w14:textId="55B2C7BA" w:rsidR="007C6766" w:rsidRDefault="004B375E" w:rsidP="007C6766">
    <w:pPr>
      <w:pStyle w:val="Header"/>
      <w:tabs>
        <w:tab w:val="clear" w:pos="9360"/>
      </w:tabs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46A5065B" wp14:editId="1A2C0233">
          <wp:simplePos x="0" y="0"/>
          <wp:positionH relativeFrom="column">
            <wp:posOffset>0</wp:posOffset>
          </wp:positionH>
          <wp:positionV relativeFrom="paragraph">
            <wp:posOffset>59690</wp:posOffset>
          </wp:positionV>
          <wp:extent cx="927100" cy="152400"/>
          <wp:effectExtent l="0" t="0" r="0" b="0"/>
          <wp:wrapNone/>
          <wp:docPr id="2" name="Picture 2" descr="A picture containing graphics, creativit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A picture containing graphics, creativity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244979" wp14:editId="255D1F44">
              <wp:simplePos x="0" y="0"/>
              <wp:positionH relativeFrom="column">
                <wp:posOffset>4580255</wp:posOffset>
              </wp:positionH>
              <wp:positionV relativeFrom="paragraph">
                <wp:posOffset>0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7B11FF" w14:textId="77777777" w:rsidR="004B375E" w:rsidRPr="00FC40E0" w:rsidRDefault="004B375E" w:rsidP="004B375E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  <w:p w14:paraId="646E402C" w14:textId="77777777" w:rsidR="004B375E" w:rsidRPr="00FC40E0" w:rsidRDefault="004B375E" w:rsidP="004B375E">
                          <w:pPr>
                            <w:jc w:val="center"/>
                            <w:rPr>
                              <w:rFonts w:cs="Arial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2449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0.65pt;margin-top:0;width:153.5pt;height:21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xRYZOuMAAAANAQAADwAAAGRycy9kb3ducmV2LnhtbEyPzU7DMBCE70i8g7VI3Khd&#13;&#10;8xelcaoqqEJCcGjphZsTu0mEvQ6x2waenu0JLiuNZnd2vmI5eceOdox9QAXzmQBmsQmmx1bB7n19&#13;&#10;kwGLSaPRLqBV8G0jLMvLi0LnJpxwY4/b1DIKwZhrBV1KQ855bDrrdZyFwSJ5+zB6nUiOLTejPlG4&#13;&#10;d1wK8cC97pE+dHqwVWebz+3BK3ip1m96U0uf/bjq+XW/Gr52H/dKXV9NTwsaqwWwZKf0dwFnBuoP&#13;&#10;JRWrwwFNZE7Bo5zf0qoCwjrbQmakawV3UgAvC/6fovwFAAD//wMAUEsBAi0AFAAGAAgAAAAhALaD&#13;&#10;OJL+AAAA4QEAABMAAAAAAAAAAAAAAAAAAAAAAFtDb250ZW50X1R5cGVzXS54bWxQSwECLQAUAAYA&#13;&#10;CAAAACEAOP0h/9YAAACUAQAACwAAAAAAAAAAAAAAAAAvAQAAX3JlbHMvLnJlbHNQSwECLQAUAAYA&#13;&#10;CAAAACEAb1i4bBUCAAAsBAAADgAAAAAAAAAAAAAAAAAuAgAAZHJzL2Uyb0RvYy54bWxQSwECLQAU&#13;&#10;AAYACAAAACEAxRYZOuMAAAANAQAADwAAAAAAAAAAAAAAAABvBAAAZHJzL2Rvd25yZXYueG1sUEsF&#13;&#10;BgAAAAAEAAQA8wAAAH8FAAAAAA==&#13;&#10;" filled="f" stroked="f" strokeweight=".5pt">
              <v:textbox>
                <w:txbxContent>
                  <w:p w14:paraId="387B11FF" w14:textId="77777777" w:rsidR="004B375E" w:rsidRPr="00FC40E0" w:rsidRDefault="004B375E" w:rsidP="004B375E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>
                      <w:rPr>
                        <w:rFonts w:cs="Arial"/>
                        <w:sz w:val="24"/>
                      </w:rPr>
                      <w:t>PRESS RELEASE</w:t>
                    </w:r>
                  </w:p>
                  <w:p w14:paraId="646E402C" w14:textId="77777777" w:rsidR="004B375E" w:rsidRPr="00FC40E0" w:rsidRDefault="004B375E" w:rsidP="004B375E">
                    <w:pPr>
                      <w:jc w:val="center"/>
                      <w:rPr>
                        <w:rFonts w:cs="Arial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vSBQbzUk+MB2M4" int2:id="HL54Qx3i">
      <int2:state int2:value="Rejected" int2:type="AugLoop_Text_Critique"/>
    </int2:textHash>
    <int2:textHash int2:hashCode="c8QEsZkFGWt8Up" int2:id="N0QHKWny">
      <int2:state int2:value="Rejected" int2:type="AugLoop_Text_Critique"/>
    </int2:textHash>
    <int2:textHash int2:hashCode="/iy7i1oOb/6PwR" int2:id="rA2SChEC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14"/>
    <w:rsid w:val="00000BF2"/>
    <w:rsid w:val="000509E1"/>
    <w:rsid w:val="00052B0F"/>
    <w:rsid w:val="0006131D"/>
    <w:rsid w:val="00077288"/>
    <w:rsid w:val="00093977"/>
    <w:rsid w:val="00094D7C"/>
    <w:rsid w:val="000A0578"/>
    <w:rsid w:val="000B1BCA"/>
    <w:rsid w:val="000C3B27"/>
    <w:rsid w:val="000C7111"/>
    <w:rsid w:val="000D0376"/>
    <w:rsid w:val="000E6EA8"/>
    <w:rsid w:val="00110EC4"/>
    <w:rsid w:val="00116060"/>
    <w:rsid w:val="00136E31"/>
    <w:rsid w:val="00151020"/>
    <w:rsid w:val="0015630B"/>
    <w:rsid w:val="00160086"/>
    <w:rsid w:val="001622C7"/>
    <w:rsid w:val="00163BF7"/>
    <w:rsid w:val="00192418"/>
    <w:rsid w:val="001B44BD"/>
    <w:rsid w:val="001C0244"/>
    <w:rsid w:val="001C6701"/>
    <w:rsid w:val="001C7BA4"/>
    <w:rsid w:val="001E579A"/>
    <w:rsid w:val="002118E2"/>
    <w:rsid w:val="00234034"/>
    <w:rsid w:val="00246514"/>
    <w:rsid w:val="0027021D"/>
    <w:rsid w:val="00285547"/>
    <w:rsid w:val="002A6734"/>
    <w:rsid w:val="002A7D97"/>
    <w:rsid w:val="002D45D8"/>
    <w:rsid w:val="002E6275"/>
    <w:rsid w:val="002F4171"/>
    <w:rsid w:val="002F4853"/>
    <w:rsid w:val="00302097"/>
    <w:rsid w:val="00302416"/>
    <w:rsid w:val="00313D7C"/>
    <w:rsid w:val="003147E4"/>
    <w:rsid w:val="0031782C"/>
    <w:rsid w:val="003221C8"/>
    <w:rsid w:val="00327A9B"/>
    <w:rsid w:val="0034457C"/>
    <w:rsid w:val="00346350"/>
    <w:rsid w:val="00371FFA"/>
    <w:rsid w:val="00384ADA"/>
    <w:rsid w:val="0039517D"/>
    <w:rsid w:val="003A5BD0"/>
    <w:rsid w:val="003C798D"/>
    <w:rsid w:val="003E5650"/>
    <w:rsid w:val="004118E7"/>
    <w:rsid w:val="004221D6"/>
    <w:rsid w:val="00422748"/>
    <w:rsid w:val="00464216"/>
    <w:rsid w:val="00465299"/>
    <w:rsid w:val="00465B07"/>
    <w:rsid w:val="00487CB5"/>
    <w:rsid w:val="004B375E"/>
    <w:rsid w:val="004D1E69"/>
    <w:rsid w:val="004E1F40"/>
    <w:rsid w:val="005214C8"/>
    <w:rsid w:val="005254F9"/>
    <w:rsid w:val="005274C0"/>
    <w:rsid w:val="00542B9E"/>
    <w:rsid w:val="005656CE"/>
    <w:rsid w:val="00584079"/>
    <w:rsid w:val="00590A99"/>
    <w:rsid w:val="00594FAD"/>
    <w:rsid w:val="005C7F87"/>
    <w:rsid w:val="005D1DAA"/>
    <w:rsid w:val="005E0B40"/>
    <w:rsid w:val="005E2E6C"/>
    <w:rsid w:val="005F608F"/>
    <w:rsid w:val="0061326C"/>
    <w:rsid w:val="00623B33"/>
    <w:rsid w:val="00633C9A"/>
    <w:rsid w:val="0064736F"/>
    <w:rsid w:val="006705DA"/>
    <w:rsid w:val="006920A9"/>
    <w:rsid w:val="006950DE"/>
    <w:rsid w:val="006B1F1E"/>
    <w:rsid w:val="006B3D86"/>
    <w:rsid w:val="006F0FEA"/>
    <w:rsid w:val="00710B68"/>
    <w:rsid w:val="00713E96"/>
    <w:rsid w:val="0071749C"/>
    <w:rsid w:val="007402A2"/>
    <w:rsid w:val="0074654F"/>
    <w:rsid w:val="00751B3A"/>
    <w:rsid w:val="0076535D"/>
    <w:rsid w:val="00785B4C"/>
    <w:rsid w:val="007A2946"/>
    <w:rsid w:val="007C29DC"/>
    <w:rsid w:val="007C6766"/>
    <w:rsid w:val="007C6F45"/>
    <w:rsid w:val="007D050D"/>
    <w:rsid w:val="007E349B"/>
    <w:rsid w:val="007F6C4D"/>
    <w:rsid w:val="00800A4E"/>
    <w:rsid w:val="008011F7"/>
    <w:rsid w:val="00802AE9"/>
    <w:rsid w:val="00850B53"/>
    <w:rsid w:val="00853B94"/>
    <w:rsid w:val="008C4271"/>
    <w:rsid w:val="008D3615"/>
    <w:rsid w:val="008E28DD"/>
    <w:rsid w:val="008F0B1C"/>
    <w:rsid w:val="008F108E"/>
    <w:rsid w:val="008F487A"/>
    <w:rsid w:val="0091195E"/>
    <w:rsid w:val="00915842"/>
    <w:rsid w:val="00932ED8"/>
    <w:rsid w:val="009459AB"/>
    <w:rsid w:val="009743AD"/>
    <w:rsid w:val="00984042"/>
    <w:rsid w:val="009915C6"/>
    <w:rsid w:val="00993031"/>
    <w:rsid w:val="009A0DDD"/>
    <w:rsid w:val="009C4168"/>
    <w:rsid w:val="009E094D"/>
    <w:rsid w:val="009E4E33"/>
    <w:rsid w:val="009F6CD7"/>
    <w:rsid w:val="009F6D2D"/>
    <w:rsid w:val="00A135C3"/>
    <w:rsid w:val="00A51F23"/>
    <w:rsid w:val="00A5205B"/>
    <w:rsid w:val="00A5285E"/>
    <w:rsid w:val="00A56A09"/>
    <w:rsid w:val="00A63568"/>
    <w:rsid w:val="00A64A07"/>
    <w:rsid w:val="00A80B9D"/>
    <w:rsid w:val="00A948B6"/>
    <w:rsid w:val="00A96EEA"/>
    <w:rsid w:val="00A97A24"/>
    <w:rsid w:val="00AA43E4"/>
    <w:rsid w:val="00AC1541"/>
    <w:rsid w:val="00AC5D2A"/>
    <w:rsid w:val="00AD0946"/>
    <w:rsid w:val="00AE4AE9"/>
    <w:rsid w:val="00B01E97"/>
    <w:rsid w:val="00B04C42"/>
    <w:rsid w:val="00B05405"/>
    <w:rsid w:val="00B21777"/>
    <w:rsid w:val="00B54042"/>
    <w:rsid w:val="00B71468"/>
    <w:rsid w:val="00B96EF0"/>
    <w:rsid w:val="00BA577F"/>
    <w:rsid w:val="00BD39B4"/>
    <w:rsid w:val="00BD52FE"/>
    <w:rsid w:val="00BD5C20"/>
    <w:rsid w:val="00BE279F"/>
    <w:rsid w:val="00BE6905"/>
    <w:rsid w:val="00C247AF"/>
    <w:rsid w:val="00C271D3"/>
    <w:rsid w:val="00C511CE"/>
    <w:rsid w:val="00C52A14"/>
    <w:rsid w:val="00C552FD"/>
    <w:rsid w:val="00C619D9"/>
    <w:rsid w:val="00C64433"/>
    <w:rsid w:val="00C70E90"/>
    <w:rsid w:val="00C7381A"/>
    <w:rsid w:val="00CD328E"/>
    <w:rsid w:val="00CD39E4"/>
    <w:rsid w:val="00CE460F"/>
    <w:rsid w:val="00CF7332"/>
    <w:rsid w:val="00D10EE1"/>
    <w:rsid w:val="00D40367"/>
    <w:rsid w:val="00D702A0"/>
    <w:rsid w:val="00D706D4"/>
    <w:rsid w:val="00D77D75"/>
    <w:rsid w:val="00D838E1"/>
    <w:rsid w:val="00D94FA1"/>
    <w:rsid w:val="00D97C2A"/>
    <w:rsid w:val="00DA0BB9"/>
    <w:rsid w:val="00DC21DA"/>
    <w:rsid w:val="00DD252A"/>
    <w:rsid w:val="00DD4ABE"/>
    <w:rsid w:val="00DE4D4F"/>
    <w:rsid w:val="00DF3451"/>
    <w:rsid w:val="00DF640D"/>
    <w:rsid w:val="00E1161F"/>
    <w:rsid w:val="00E15F61"/>
    <w:rsid w:val="00E2218A"/>
    <w:rsid w:val="00E3671C"/>
    <w:rsid w:val="00E54771"/>
    <w:rsid w:val="00E76063"/>
    <w:rsid w:val="00E81B93"/>
    <w:rsid w:val="00E82772"/>
    <w:rsid w:val="00EA1E5C"/>
    <w:rsid w:val="00EB0579"/>
    <w:rsid w:val="00EB0EB9"/>
    <w:rsid w:val="00EB50CE"/>
    <w:rsid w:val="00EC3EBA"/>
    <w:rsid w:val="00ED0DDF"/>
    <w:rsid w:val="00F10513"/>
    <w:rsid w:val="00F12006"/>
    <w:rsid w:val="00F22C61"/>
    <w:rsid w:val="00F257B8"/>
    <w:rsid w:val="00F60228"/>
    <w:rsid w:val="00F72205"/>
    <w:rsid w:val="00FA349D"/>
    <w:rsid w:val="00FA5713"/>
    <w:rsid w:val="00FA7406"/>
    <w:rsid w:val="00FB2A55"/>
    <w:rsid w:val="00FB339E"/>
    <w:rsid w:val="00FC77E3"/>
    <w:rsid w:val="00FD1E18"/>
    <w:rsid w:val="00FD5E3D"/>
    <w:rsid w:val="00FE3715"/>
    <w:rsid w:val="00FF4A9E"/>
    <w:rsid w:val="011DACF4"/>
    <w:rsid w:val="05053175"/>
    <w:rsid w:val="0620EF58"/>
    <w:rsid w:val="07F09674"/>
    <w:rsid w:val="084AAF86"/>
    <w:rsid w:val="08CE2681"/>
    <w:rsid w:val="091EC0DF"/>
    <w:rsid w:val="0C1C8067"/>
    <w:rsid w:val="10CB4635"/>
    <w:rsid w:val="14A92DFD"/>
    <w:rsid w:val="14EF6535"/>
    <w:rsid w:val="15EBF00F"/>
    <w:rsid w:val="15EE92D1"/>
    <w:rsid w:val="200386C3"/>
    <w:rsid w:val="289E23DB"/>
    <w:rsid w:val="2AC27FF0"/>
    <w:rsid w:val="2B12F3B3"/>
    <w:rsid w:val="2B7CB809"/>
    <w:rsid w:val="2E6132A4"/>
    <w:rsid w:val="300C5314"/>
    <w:rsid w:val="4140E78C"/>
    <w:rsid w:val="44DF8138"/>
    <w:rsid w:val="44F0E5F8"/>
    <w:rsid w:val="47A098D5"/>
    <w:rsid w:val="4BF55D3B"/>
    <w:rsid w:val="4F971F5C"/>
    <w:rsid w:val="5CDA919F"/>
    <w:rsid w:val="5D59586A"/>
    <w:rsid w:val="5E3010CF"/>
    <w:rsid w:val="5ED9F062"/>
    <w:rsid w:val="61712B2F"/>
    <w:rsid w:val="62ECD16E"/>
    <w:rsid w:val="633C1468"/>
    <w:rsid w:val="640BCF4D"/>
    <w:rsid w:val="646D46EF"/>
    <w:rsid w:val="660C45F2"/>
    <w:rsid w:val="66247230"/>
    <w:rsid w:val="6847D381"/>
    <w:rsid w:val="6B5B021F"/>
    <w:rsid w:val="6D226FB2"/>
    <w:rsid w:val="726522E5"/>
    <w:rsid w:val="751777A5"/>
    <w:rsid w:val="7C08CBD5"/>
    <w:rsid w:val="7D759422"/>
    <w:rsid w:val="7F11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579D82"/>
  <w15:chartTrackingRefBased/>
  <w15:docId w15:val="{AF3D339B-1018-42E2-AC28-3B33482B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514"/>
    <w:pPr>
      <w:spacing w:after="160" w:line="259" w:lineRule="auto"/>
    </w:pPr>
    <w:rPr>
      <w:rFonts w:ascii="Arial" w:eastAsiaTheme="minorEastAsia" w:hAnsi="Arial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514"/>
    <w:rPr>
      <w:rFonts w:ascii="Arial" w:hAnsi="Arial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246514"/>
    <w:rPr>
      <w:color w:val="0563C1"/>
      <w:u w:val="single"/>
    </w:rPr>
  </w:style>
  <w:style w:type="paragraph" w:styleId="Footer">
    <w:name w:val="footer"/>
    <w:basedOn w:val="Normal"/>
    <w:link w:val="FooterChar"/>
    <w:uiPriority w:val="99"/>
    <w:unhideWhenUsed/>
    <w:rsid w:val="002465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514"/>
    <w:rPr>
      <w:rFonts w:ascii="Arial" w:hAnsi="Arial"/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2F4171"/>
    <w:rPr>
      <w:rFonts w:ascii="Arial" w:hAnsi="Arial"/>
      <w:kern w:val="0"/>
      <w:sz w:val="22"/>
      <w:szCs w:val="22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70E9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A7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n-person">
    <w:name w:val="xn-person"/>
    <w:basedOn w:val="DefaultParagraphFont"/>
    <w:rsid w:val="002A7D97"/>
  </w:style>
  <w:style w:type="character" w:styleId="UnresolvedMention">
    <w:name w:val="Unresolved Mention"/>
    <w:basedOn w:val="DefaultParagraphFont"/>
    <w:uiPriority w:val="99"/>
    <w:semiHidden/>
    <w:unhideWhenUsed/>
    <w:rsid w:val="00FE371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A0578"/>
    <w:rPr>
      <w:i/>
      <w:iCs/>
    </w:rPr>
  </w:style>
  <w:style w:type="character" w:customStyle="1" w:styleId="apple-converted-space">
    <w:name w:val="apple-converted-space"/>
    <w:basedOn w:val="DefaultParagraphFont"/>
    <w:rsid w:val="000A0578"/>
  </w:style>
  <w:style w:type="character" w:styleId="Strong">
    <w:name w:val="Strong"/>
    <w:basedOn w:val="DefaultParagraphFont"/>
    <w:uiPriority w:val="22"/>
    <w:qFormat/>
    <w:rsid w:val="000A0578"/>
    <w:rPr>
      <w:b/>
      <w:bCs/>
    </w:rPr>
  </w:style>
  <w:style w:type="paragraph" w:customStyle="1" w:styleId="rtecenter">
    <w:name w:val="rtecenter"/>
    <w:basedOn w:val="Normal"/>
    <w:rsid w:val="000A0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imeo.com/topcon/aptix" TargetMode="External"/><Relationship Id="rId18" Type="http://schemas.openxmlformats.org/officeDocument/2006/relationships/hyperlink" Target="https://www.instagram.com/topcontoday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topconpositioning.com/aptix" TargetMode="External"/><Relationship Id="rId17" Type="http://schemas.openxmlformats.org/officeDocument/2006/relationships/hyperlink" Target="https://www.facebook.com/TopconToday/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topcon_today" TargetMode="External"/><Relationship Id="rId20" Type="http://schemas.openxmlformats.org/officeDocument/2006/relationships/hyperlink" Target="mailto:bemmert@topcon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linkedin.com/company/topcon-positioning-system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onstruction.autodesk.com/" TargetMode="External"/><Relationship Id="rId19" Type="http://schemas.openxmlformats.org/officeDocument/2006/relationships/hyperlink" Target="mailto:corpcomm@topcon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opconpositioning.com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54FE3B0D39340962E98ABFCF6CF60" ma:contentTypeVersion="17" ma:contentTypeDescription="Create a new document." ma:contentTypeScope="" ma:versionID="404bc9d1aaf24b7b3f49fc8e8c18ba63">
  <xsd:schema xmlns:xsd="http://www.w3.org/2001/XMLSchema" xmlns:xs="http://www.w3.org/2001/XMLSchema" xmlns:p="http://schemas.microsoft.com/office/2006/metadata/properties" xmlns:ns2="39c25c78-2ade-413d-a903-9825d88ffe98" xmlns:ns3="f895b639-d6ce-4a41-b7ec-0f4791532385" targetNamespace="http://schemas.microsoft.com/office/2006/metadata/properties" ma:root="true" ma:fieldsID="e312a6a3ee56ea77d7bfd49da5bec475" ns2:_="" ns3:_="">
    <xsd:import namespace="39c25c78-2ade-413d-a903-9825d88ffe98"/>
    <xsd:import namespace="f895b639-d6ce-4a41-b7ec-0f4791532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25c78-2ade-413d-a903-9825d88ffe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3486984-7067-43be-b043-3c90f94ef9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5b639-d6ce-4a41-b7ec-0f47915323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9e81709-4c72-4478-8207-721ee70b9a47}" ma:internalName="TaxCatchAll" ma:showField="CatchAllData" ma:web="f895b639-d6ce-4a41-b7ec-0f4791532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c25c78-2ade-413d-a903-9825d88ffe98">
      <Terms xmlns="http://schemas.microsoft.com/office/infopath/2007/PartnerControls"/>
    </lcf76f155ced4ddcb4097134ff3c332f>
    <TaxCatchAll xmlns="f895b639-d6ce-4a41-b7ec-0f4791532385" xsi:nil="true"/>
    <SharedWithUsers xmlns="f895b639-d6ce-4a41-b7ec-0f4791532385">
      <UserInfo>
        <DisplayName>Caitlin Driscoll</DisplayName>
        <AccountId>1674</AccountId>
        <AccountType/>
      </UserInfo>
    </SharedWithUsers>
    <MediaLengthInSeconds xmlns="39c25c78-2ade-413d-a903-9825d88ffe98" xsi:nil="true"/>
  </documentManagement>
</p:properties>
</file>

<file path=customXml/itemProps1.xml><?xml version="1.0" encoding="utf-8"?>
<ds:datastoreItem xmlns:ds="http://schemas.openxmlformats.org/officeDocument/2006/customXml" ds:itemID="{01638DCE-1339-4CE9-979E-1C037A9137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11E39-E696-4A88-8094-10E3E943E4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E34EC6-83B9-4851-A2D8-28FD969C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c25c78-2ade-413d-a903-9825d88ffe98"/>
    <ds:schemaRef ds:uri="f895b639-d6ce-4a41-b7ec-0f4791532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B65289-3AEC-433C-8403-54FA425D2BFF}">
  <ds:schemaRefs>
    <ds:schemaRef ds:uri="http://schemas.microsoft.com/office/2006/metadata/properties"/>
    <ds:schemaRef ds:uri="http://schemas.microsoft.com/office/infopath/2007/PartnerControls"/>
    <ds:schemaRef ds:uri="39c25c78-2ade-413d-a903-9825d88ffe98"/>
    <ds:schemaRef ds:uri="f895b639-d6ce-4a41-b7ec-0f47915323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Links>
    <vt:vector size="60" baseType="variant">
      <vt:variant>
        <vt:i4>5308541</vt:i4>
      </vt:variant>
      <vt:variant>
        <vt:i4>27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4456522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21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3932271</vt:i4>
      </vt:variant>
      <vt:variant>
        <vt:i4>18</vt:i4>
      </vt:variant>
      <vt:variant>
        <vt:i4>0</vt:i4>
      </vt:variant>
      <vt:variant>
        <vt:i4>5</vt:i4>
      </vt:variant>
      <vt:variant>
        <vt:lpwstr>https://www.linkedin.com/company/topcon-positioning-systems</vt:lpwstr>
      </vt:variant>
      <vt:variant>
        <vt:lpwstr/>
      </vt:variant>
      <vt:variant>
        <vt:i4>2818099</vt:i4>
      </vt:variant>
      <vt:variant>
        <vt:i4>15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2818099</vt:i4>
      </vt:variant>
      <vt:variant>
        <vt:i4>12</vt:i4>
      </vt:variant>
      <vt:variant>
        <vt:i4>0</vt:i4>
      </vt:variant>
      <vt:variant>
        <vt:i4>5</vt:i4>
      </vt:variant>
      <vt:variant>
        <vt:lpwstr>https://www.topconpositioning.com/</vt:lpwstr>
      </vt:variant>
      <vt:variant>
        <vt:lpwstr/>
      </vt:variant>
      <vt:variant>
        <vt:i4>6160478</vt:i4>
      </vt:variant>
      <vt:variant>
        <vt:i4>9</vt:i4>
      </vt:variant>
      <vt:variant>
        <vt:i4>0</vt:i4>
      </vt:variant>
      <vt:variant>
        <vt:i4>5</vt:i4>
      </vt:variant>
      <vt:variant>
        <vt:lpwstr>https://www.autodesk.com/bim-360/</vt:lpwstr>
      </vt:variant>
      <vt:variant>
        <vt:lpwstr/>
      </vt:variant>
      <vt:variant>
        <vt:i4>4325441</vt:i4>
      </vt:variant>
      <vt:variant>
        <vt:i4>6</vt:i4>
      </vt:variant>
      <vt:variant>
        <vt:i4>0</vt:i4>
      </vt:variant>
      <vt:variant>
        <vt:i4>5</vt:i4>
      </vt:variant>
      <vt:variant>
        <vt:lpwstr>https://construction.autodesk.com/products/autodesk-docs/</vt:lpwstr>
      </vt:variant>
      <vt:variant>
        <vt:lpwstr/>
      </vt:variant>
      <vt:variant>
        <vt:i4>6815785</vt:i4>
      </vt:variant>
      <vt:variant>
        <vt:i4>3</vt:i4>
      </vt:variant>
      <vt:variant>
        <vt:i4>0</vt:i4>
      </vt:variant>
      <vt:variant>
        <vt:i4>5</vt:i4>
      </vt:variant>
      <vt:variant>
        <vt:lpwstr>https://construction.autodesk.com/products/autodesk-build/</vt:lpwstr>
      </vt:variant>
      <vt:variant>
        <vt:lpwstr/>
      </vt:variant>
      <vt:variant>
        <vt:i4>5767196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Fitzgerald</dc:creator>
  <cp:keywords/>
  <dc:description/>
  <cp:lastModifiedBy>Staci Fitzgerald</cp:lastModifiedBy>
  <cp:revision>3</cp:revision>
  <dcterms:created xsi:type="dcterms:W3CDTF">2023-08-04T18:17:00Z</dcterms:created>
  <dcterms:modified xsi:type="dcterms:W3CDTF">2023-08-04T18:19:00Z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0x01010094D54FE3B0D39340962E98ABFCF6CF60</vt:lpwstr>
  </property>
  <property fmtid="{D5CDD505-2E9C-101B-9397-08002B2CF9AE}" pid="3" name="Order">
    <vt:r8>1602300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  <property fmtid="{D5CDD505-2E9C-101B-9397-08002B2CF9AE}" pid="8" name="GrammarlyDocumentId">
    <vt:lpwstr>661f361da3de24516ab499a7abdf26c07a1092b7d0ead96c4763f6bda5e9386e</vt:lpwstr>
  </property>
</Properties>
</file>