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F4265" w14:textId="77777777" w:rsidR="00246514" w:rsidRPr="0081746E" w:rsidRDefault="00246514" w:rsidP="00246514">
      <w:pPr>
        <w:spacing w:after="2"/>
        <w:jc w:val="center"/>
        <w:rPr>
          <w:bCs/>
          <w:color w:val="007DC5"/>
          <w:szCs w:val="24"/>
          <w:lang w:val="pt-BR"/>
        </w:rPr>
      </w:pPr>
    </w:p>
    <w:p w14:paraId="3610E666" w14:textId="77777777" w:rsidR="0081746E" w:rsidRPr="0081746E" w:rsidRDefault="0081746E" w:rsidP="0081746E">
      <w:pPr>
        <w:pStyle w:val="Heading1"/>
        <w:jc w:val="center"/>
        <w:rPr>
          <w:rFonts w:ascii="Arial" w:hAnsi="Arial" w:cs="Arial"/>
          <w:color w:val="007DC5"/>
          <w:sz w:val="28"/>
          <w:szCs w:val="28"/>
          <w:lang w:val="pt-BR"/>
        </w:rPr>
      </w:pPr>
      <w:proofErr w:type="spellStart"/>
      <w:r w:rsidRPr="0081746E">
        <w:rPr>
          <w:rFonts w:ascii="Arial" w:hAnsi="Arial" w:cs="Arial"/>
          <w:color w:val="007DC5"/>
          <w:sz w:val="28"/>
          <w:szCs w:val="28"/>
          <w:lang w:val="pt-BR"/>
        </w:rPr>
        <w:t>Topcon</w:t>
      </w:r>
      <w:proofErr w:type="spellEnd"/>
      <w:r w:rsidRPr="0081746E">
        <w:rPr>
          <w:rFonts w:ascii="Arial" w:hAnsi="Arial" w:cs="Arial"/>
          <w:color w:val="007DC5"/>
          <w:sz w:val="28"/>
          <w:szCs w:val="28"/>
          <w:lang w:val="pt-BR"/>
        </w:rPr>
        <w:t xml:space="preserve"> apresenta a plataforma de integração </w:t>
      </w:r>
      <w:proofErr w:type="spellStart"/>
      <w:r w:rsidRPr="0081746E">
        <w:rPr>
          <w:rFonts w:ascii="Arial" w:hAnsi="Arial" w:cs="Arial"/>
          <w:color w:val="007DC5"/>
          <w:sz w:val="28"/>
          <w:szCs w:val="28"/>
          <w:lang w:val="pt-BR"/>
        </w:rPr>
        <w:t>Aptix</w:t>
      </w:r>
      <w:proofErr w:type="spellEnd"/>
      <w:r w:rsidRPr="0081746E">
        <w:rPr>
          <w:rFonts w:ascii="Arial" w:hAnsi="Arial" w:cs="Arial"/>
          <w:color w:val="007DC5"/>
          <w:sz w:val="28"/>
          <w:szCs w:val="28"/>
          <w:lang w:val="pt-BR"/>
        </w:rPr>
        <w:t xml:space="preserve"> para construção civil pesada</w:t>
      </w:r>
    </w:p>
    <w:p w14:paraId="1422E0F4" w14:textId="269B4993" w:rsidR="00246514" w:rsidRPr="0081746E" w:rsidRDefault="00321F00" w:rsidP="0081746E">
      <w:pPr>
        <w:pStyle w:val="Heading1"/>
        <w:jc w:val="center"/>
        <w:rPr>
          <w:b w:val="0"/>
          <w:bCs w:val="0"/>
          <w:i/>
          <w:color w:val="000000" w:themeColor="text1"/>
          <w:sz w:val="24"/>
          <w:szCs w:val="24"/>
          <w:lang w:val="pt-BR"/>
        </w:rPr>
      </w:pPr>
      <w:proofErr w:type="spellStart"/>
      <w:r w:rsidRPr="0081746E">
        <w:rPr>
          <w:b w:val="0"/>
          <w:bCs w:val="0"/>
          <w:i/>
          <w:color w:val="000000" w:themeColor="text1"/>
          <w:sz w:val="24"/>
          <w:szCs w:val="24"/>
          <w:lang w:val="pt-BR"/>
        </w:rPr>
        <w:t>Aptix</w:t>
      </w:r>
      <w:proofErr w:type="spellEnd"/>
      <w:r w:rsidRPr="0081746E">
        <w:rPr>
          <w:i/>
          <w:color w:val="000000" w:themeColor="text1"/>
          <w:sz w:val="24"/>
          <w:szCs w:val="24"/>
          <w:lang w:val="pt-BR"/>
        </w:rPr>
        <w:t xml:space="preserve"> </w:t>
      </w:r>
      <w:r w:rsidR="0081746E" w:rsidRPr="0081746E">
        <w:rPr>
          <w:b w:val="0"/>
          <w:bCs w:val="0"/>
          <w:i/>
          <w:color w:val="000000" w:themeColor="text1"/>
          <w:sz w:val="24"/>
          <w:szCs w:val="24"/>
          <w:lang w:val="pt-BR"/>
        </w:rPr>
        <w:t>centraliza dados de várias fontes em uma só plataforma para melhorar a eficiência</w:t>
      </w:r>
    </w:p>
    <w:p w14:paraId="7F28D65B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Style w:val="Emphasis"/>
          <w:rFonts w:ascii="Arial" w:hAnsi="Arial" w:cs="Arial"/>
          <w:color w:val="2D2D2D"/>
          <w:sz w:val="22"/>
          <w:szCs w:val="22"/>
          <w:lang w:val="pt-BR"/>
        </w:rPr>
        <w:t>LIVERMORE, Califórnia, EUA – 11 de julho de 2023 –</w:t>
      </w:r>
      <w:r w:rsidRPr="0081746E">
        <w:rPr>
          <w:rStyle w:val="apple-converted-space"/>
          <w:rFonts w:ascii="Arial" w:hAnsi="Arial" w:cs="Arial"/>
          <w:color w:val="2D2D2D"/>
          <w:sz w:val="22"/>
          <w:szCs w:val="22"/>
          <w:lang w:val="pt-BR"/>
        </w:rPr>
        <w:t> </w:t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Positioning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Systems apresenta a</w:t>
      </w:r>
      <w:r w:rsidRPr="0081746E">
        <w:rPr>
          <w:rStyle w:val="apple-converted-space"/>
          <w:rFonts w:ascii="Arial" w:hAnsi="Arial" w:cs="Arial"/>
          <w:color w:val="2D2D2D"/>
          <w:sz w:val="22"/>
          <w:szCs w:val="22"/>
          <w:lang w:val="pt-BR"/>
        </w:rPr>
        <w:t> 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fldChar w:fldCharType="begin"/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  <w:instrText>HYPERLINK "https://www.topconpositioning.com/aptix"</w:instrText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  <w:fldChar w:fldCharType="separate"/>
      </w:r>
      <w:r w:rsidRPr="0081746E">
        <w:rPr>
          <w:rStyle w:val="Hyperlink"/>
          <w:rFonts w:ascii="Arial" w:hAnsi="Arial" w:cs="Arial"/>
          <w:color w:val="0A8CFA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fldChar w:fldCharType="end"/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  <w:t>™, uma nova plataforma como serviço de integração (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iPaaS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) para otimizar o gerenciamento de projetos de construção civil pesada.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integra soluções da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a vários aplicativos de terceiros para automatizar e orquestrar conexões de dados entre o escritório e o canteiro de obras. Ela simplifica processos e gera insights para as equipes de construção dentro de uma plataforma, assegurando alinhamento entre o escopo contratado e a execução e que o projeto cumpra as metas de rentabilidade.</w:t>
      </w:r>
    </w:p>
    <w:p w14:paraId="5CB46408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automatiza e orquestra a distribuição de dados, incluindo arquivos de controle de máquina, modelos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construíveis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, cronogramas de projeto e relatórios sobre situações reais. Ela mostra, quase em tempo real, a localização de máquinas com a capacidade de agregar dados as-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built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proveniente da telemática de frota mista. A plataforma oferece relatórios em tempo real sobre pessoas, materiais, máquinas e emissões de dióxido de carbono, criando maior visibilidade para pegada de carbono e iniciativas de sustentabilidade.</w:t>
      </w:r>
    </w:p>
    <w:p w14:paraId="0F6E743B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Um dos principais recursos diferenciais da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é sua capacidade de automatizar a distribuição de modelos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construíveis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e alterações de tarefas programadas. Essas mudanças frequentes fazem com que seja difícil manter atualizadas as equipes de gerenciamento, operadores e outras partes envolvidas com as informações mais atuais.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aborda esse desafio ao se integrar com aplicativos padrão do setor, incluindo</w:t>
      </w:r>
      <w:r w:rsidRPr="0081746E">
        <w:rPr>
          <w:rStyle w:val="apple-converted-space"/>
          <w:rFonts w:ascii="Arial" w:hAnsi="Arial" w:cs="Arial"/>
          <w:color w:val="2D2D2D"/>
          <w:sz w:val="22"/>
          <w:szCs w:val="22"/>
          <w:lang w:val="pt-BR"/>
        </w:rPr>
        <w:t> </w:t>
      </w:r>
      <w:hyperlink r:id="rId10" w:history="1"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 xml:space="preserve">Autodesk </w:t>
        </w:r>
        <w:proofErr w:type="spellStart"/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Construction</w:t>
        </w:r>
        <w:proofErr w:type="spellEnd"/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 xml:space="preserve"> Cloud®</w:t>
        </w:r>
      </w:hyperlink>
      <w:r w:rsidRPr="0081746E">
        <w:rPr>
          <w:rStyle w:val="apple-converted-space"/>
          <w:rFonts w:ascii="Arial" w:hAnsi="Arial" w:cs="Arial"/>
          <w:color w:val="2D2D2D"/>
          <w:sz w:val="22"/>
          <w:szCs w:val="22"/>
          <w:lang w:val="pt-BR"/>
        </w:rPr>
        <w:t> </w:t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e Microsoft OneDrive. Utilizando essas e outras integrações,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monitora ativamente atualizações de arquivos dentro do Autodesk® Build, Autodesk®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Docs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, BIM 360® e Microsoft OneDrive. Assim que ocorrem mudanças no modelo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construível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ou no cronograma, ela as distribui automaticamente para todas as partes envolvidas, garantindo que os operadores tenham acesso aos modelos mais atualizados e tarefas programadas, e que os gerentes de projetos tenham os relatórios mais atualizados.</w:t>
      </w:r>
    </w:p>
    <w:p w14:paraId="1B6DAF70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“Sem informações atualizadas, acessíveis e acionáveis, as equipes de construção sempre enfrentarão dificuldades para se comunicar e colaborar”, afirma James Cook, diretor de integrações de parceiros da Autodesk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Construction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Solutions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. “Com a integração da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com o Autodesk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Construction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Cloud, as equipes podem assegurar que informações essenciais estejam acessíveis a todas as partes envolvidas que precisarem delas, ajudando as empresas a construir e colaborar com mais facilidade.”</w:t>
      </w:r>
    </w:p>
    <w:p w14:paraId="59F01169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Jason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Hallett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, vice-presidente e gerente -geral da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Integration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Services, elogia: “Ao automatizar processos manuais,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elimina a entrada de dados demorada e propensa a erros, permitindo que os profissionais de construção se concentrem em tarefas mais estratégicas. Os gerentes de projetos podem tomar decisões melhores e mais fundamentadas ao ter visibilidade em tempo real sobre o andamento do projeto e possíveis obstáculos. Temos confiança de que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otimizará o gerenciamento dos projetos de construção e será uma ferramenta poderosa para os profissionais de construção interessados em melhorar seus processos de gerenciamento de projetos.”</w:t>
      </w:r>
    </w:p>
    <w:p w14:paraId="69D8CC0C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Murray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Lodge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, vice-presidente executivo e gerente-geral da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, declara que a “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integra soluções de construção civil pesada da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a soluções de terceiros para compartilhar dados, automatizar fluxos de trabalho e oferecer relatórios de dados reais de </w:t>
      </w:r>
      <w:r w:rsidRPr="0081746E">
        <w:rPr>
          <w:rFonts w:ascii="Arial" w:hAnsi="Arial" w:cs="Arial"/>
          <w:color w:val="2D2D2D"/>
          <w:sz w:val="22"/>
          <w:szCs w:val="22"/>
          <w:lang w:val="pt-BR"/>
        </w:rPr>
        <w:lastRenderedPageBreak/>
        <w:t>construção. Os processos abertos e a interoperabilidade com o restante do mundo são o foco do setor de construção.”</w:t>
      </w:r>
    </w:p>
    <w:p w14:paraId="3D18DF92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Para obter mais informações sobre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, acesse</w:t>
      </w:r>
      <w:r w:rsidRPr="0081746E">
        <w:rPr>
          <w:rStyle w:val="apple-converted-space"/>
          <w:rFonts w:ascii="Arial" w:hAnsi="Arial" w:cs="Arial"/>
          <w:color w:val="2D2D2D"/>
          <w:sz w:val="22"/>
          <w:szCs w:val="22"/>
          <w:lang w:val="pt-BR"/>
        </w:rPr>
        <w:t> </w:t>
      </w:r>
      <w:hyperlink r:id="rId11" w:history="1"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topconpositioning.com</w:t>
        </w:r>
      </w:hyperlink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. Para saber mais sobre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, acesse </w:t>
      </w:r>
      <w:hyperlink r:id="rId12" w:history="1"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topconpositioning.com/</w:t>
        </w:r>
        <w:proofErr w:type="spellStart"/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aptix</w:t>
        </w:r>
        <w:proofErr w:type="spellEnd"/>
      </w:hyperlink>
      <w:r w:rsidRPr="0081746E">
        <w:rPr>
          <w:rFonts w:ascii="Arial" w:hAnsi="Arial" w:cs="Arial"/>
          <w:color w:val="2D2D2D"/>
          <w:sz w:val="22"/>
          <w:szCs w:val="22"/>
          <w:lang w:val="pt-BR"/>
        </w:rPr>
        <w:t>.</w:t>
      </w:r>
    </w:p>
    <w:p w14:paraId="7E45BD80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pt-BR"/>
        </w:rPr>
      </w:pPr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Confira um vídeo na sobre a </w:t>
      </w:r>
      <w:proofErr w:type="spellStart"/>
      <w:r w:rsidRPr="0081746E">
        <w:rPr>
          <w:rFonts w:ascii="Arial" w:hAnsi="Arial" w:cs="Arial"/>
          <w:color w:val="2D2D2D"/>
          <w:sz w:val="22"/>
          <w:szCs w:val="22"/>
          <w:lang w:val="pt-BR"/>
        </w:rPr>
        <w:t>Aptix</w:t>
      </w:r>
      <w:proofErr w:type="spellEnd"/>
      <w:r w:rsidRPr="0081746E">
        <w:rPr>
          <w:rFonts w:ascii="Arial" w:hAnsi="Arial" w:cs="Arial"/>
          <w:color w:val="2D2D2D"/>
          <w:sz w:val="22"/>
          <w:szCs w:val="22"/>
          <w:lang w:val="pt-BR"/>
        </w:rPr>
        <w:t xml:space="preserve"> em </w:t>
      </w:r>
      <w:hyperlink r:id="rId13" w:tooltip="https://vimeo.com/topcon/aptix" w:history="1"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vimeo.com/</w:t>
        </w:r>
        <w:proofErr w:type="spellStart"/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topcon</w:t>
        </w:r>
        <w:proofErr w:type="spellEnd"/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/</w:t>
        </w:r>
        <w:proofErr w:type="spellStart"/>
        <w:r w:rsidRPr="0081746E">
          <w:rPr>
            <w:rStyle w:val="Hyperlink"/>
            <w:rFonts w:ascii="Arial" w:hAnsi="Arial" w:cs="Arial"/>
            <w:color w:val="0A8CFA"/>
            <w:sz w:val="22"/>
            <w:szCs w:val="22"/>
            <w:lang w:val="pt-BR"/>
          </w:rPr>
          <w:t>aptix</w:t>
        </w:r>
        <w:proofErr w:type="spellEnd"/>
      </w:hyperlink>
      <w:r w:rsidRPr="0081746E">
        <w:rPr>
          <w:rFonts w:ascii="Arial" w:hAnsi="Arial" w:cs="Arial"/>
          <w:color w:val="2D2D2D"/>
          <w:sz w:val="22"/>
          <w:szCs w:val="22"/>
          <w:lang w:val="pt-BR"/>
        </w:rPr>
        <w:t>.</w:t>
      </w:r>
    </w:p>
    <w:p w14:paraId="5483D30E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pt-BR"/>
        </w:rPr>
      </w:pPr>
      <w:r w:rsidRPr="0081746E">
        <w:rPr>
          <w:rStyle w:val="Strong"/>
          <w:rFonts w:ascii="Arial" w:hAnsi="Arial" w:cs="Arial"/>
          <w:color w:val="2D2D2D"/>
          <w:sz w:val="18"/>
          <w:szCs w:val="18"/>
          <w:lang w:val="pt-BR"/>
        </w:rPr>
        <w:t xml:space="preserve">Sobre a </w:t>
      </w:r>
      <w:proofErr w:type="spellStart"/>
      <w:r w:rsidRPr="0081746E">
        <w:rPr>
          <w:rStyle w:val="Strong"/>
          <w:rFonts w:ascii="Arial" w:hAnsi="Arial" w:cs="Arial"/>
          <w:color w:val="2D2D2D"/>
          <w:sz w:val="18"/>
          <w:szCs w:val="18"/>
          <w:lang w:val="pt-BR"/>
        </w:rPr>
        <w:t>Topcon</w:t>
      </w:r>
      <w:proofErr w:type="spellEnd"/>
      <w:r w:rsidRPr="0081746E">
        <w:rPr>
          <w:rStyle w:val="Strong"/>
          <w:rFonts w:ascii="Arial" w:hAnsi="Arial" w:cs="Arial"/>
          <w:color w:val="2D2D2D"/>
          <w:sz w:val="18"/>
          <w:szCs w:val="18"/>
          <w:lang w:val="pt-BR"/>
        </w:rPr>
        <w:t xml:space="preserve"> </w:t>
      </w:r>
      <w:proofErr w:type="spellStart"/>
      <w:r w:rsidRPr="0081746E">
        <w:rPr>
          <w:rStyle w:val="Strong"/>
          <w:rFonts w:ascii="Arial" w:hAnsi="Arial" w:cs="Arial"/>
          <w:color w:val="2D2D2D"/>
          <w:sz w:val="18"/>
          <w:szCs w:val="18"/>
          <w:lang w:val="pt-BR"/>
        </w:rPr>
        <w:t>Positioning</w:t>
      </w:r>
      <w:proofErr w:type="spellEnd"/>
      <w:r w:rsidRPr="0081746E">
        <w:rPr>
          <w:rStyle w:val="Strong"/>
          <w:rFonts w:ascii="Arial" w:hAnsi="Arial" w:cs="Arial"/>
          <w:color w:val="2D2D2D"/>
          <w:sz w:val="18"/>
          <w:szCs w:val="18"/>
          <w:lang w:val="pt-BR"/>
        </w:rPr>
        <w:t xml:space="preserve"> Systems</w:t>
      </w: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  <w:t xml:space="preserve">A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Positioning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Systems é um projetista, fabricante e distribuidora líder do setor de soluções de medição de precisão e fluxo de trabalho para os mercados globais de construção,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geoespacial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e agrícola. A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Positioning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Systems está sediada em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Livermore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, Califórnia, EUA (</w:t>
      </w:r>
      <w:hyperlink r:id="rId14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topconpositioning.com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t>,</w:t>
      </w:r>
      <w:r w:rsidRPr="0081746E">
        <w:rPr>
          <w:rStyle w:val="apple-converted-space"/>
          <w:rFonts w:ascii="Arial" w:hAnsi="Arial" w:cs="Arial"/>
          <w:color w:val="2D2D2D"/>
          <w:sz w:val="18"/>
          <w:szCs w:val="18"/>
          <w:lang w:val="pt-BR"/>
        </w:rPr>
        <w:t> </w:t>
      </w:r>
      <w:hyperlink r:id="rId15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LinkedIn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t>,</w:t>
      </w:r>
      <w:r w:rsidRPr="0081746E">
        <w:rPr>
          <w:rStyle w:val="apple-converted-space"/>
          <w:rFonts w:ascii="Arial" w:hAnsi="Arial" w:cs="Arial"/>
          <w:color w:val="2D2D2D"/>
          <w:sz w:val="18"/>
          <w:szCs w:val="18"/>
          <w:lang w:val="pt-BR"/>
        </w:rPr>
        <w:t> </w:t>
      </w:r>
      <w:hyperlink r:id="rId16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Twitter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t>,</w:t>
      </w:r>
      <w:r w:rsidRPr="0081746E">
        <w:rPr>
          <w:rStyle w:val="apple-converted-space"/>
          <w:rFonts w:ascii="Arial" w:hAnsi="Arial" w:cs="Arial"/>
          <w:color w:val="2D2D2D"/>
          <w:sz w:val="18"/>
          <w:szCs w:val="18"/>
          <w:lang w:val="pt-BR"/>
        </w:rPr>
        <w:t> </w:t>
      </w:r>
      <w:hyperlink r:id="rId17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Facebook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t>,</w:t>
      </w:r>
      <w:r w:rsidRPr="0081746E">
        <w:rPr>
          <w:rStyle w:val="apple-converted-space"/>
          <w:rFonts w:ascii="Arial" w:hAnsi="Arial" w:cs="Arial"/>
          <w:color w:val="2D2D2D"/>
          <w:sz w:val="18"/>
          <w:szCs w:val="18"/>
          <w:lang w:val="pt-BR"/>
        </w:rPr>
        <w:t> </w:t>
      </w:r>
      <w:hyperlink r:id="rId18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Instagram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). Sua sede europeia é em Zoetermeer, Países Baixos.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Corporation (topcon.com), fundada em 1932, está cotada na Bolsa de Valores de Tóquio (7732).</w:t>
      </w:r>
    </w:p>
    <w:p w14:paraId="6044AE27" w14:textId="77777777" w:rsidR="0081746E" w:rsidRPr="0081746E" w:rsidRDefault="0081746E" w:rsidP="0081746E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8"/>
          <w:szCs w:val="18"/>
          <w:lang w:val="pt-BR"/>
        </w:rPr>
      </w:pPr>
      <w:r w:rsidRPr="0081746E">
        <w:rPr>
          <w:rFonts w:ascii="Arial" w:hAnsi="Arial" w:cs="Arial"/>
          <w:color w:val="2D2D2D"/>
          <w:sz w:val="18"/>
          <w:szCs w:val="18"/>
          <w:lang w:val="pt-BR"/>
        </w:rPr>
        <w:t># # #</w:t>
      </w:r>
    </w:p>
    <w:p w14:paraId="45DA07DA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pt-BR"/>
        </w:rPr>
      </w:pPr>
      <w:r w:rsidRPr="0081746E">
        <w:rPr>
          <w:rStyle w:val="Strong"/>
          <w:rFonts w:ascii="Arial" w:hAnsi="Arial" w:cs="Arial"/>
          <w:color w:val="2D2D2D"/>
          <w:sz w:val="18"/>
          <w:szCs w:val="18"/>
          <w:lang w:val="pt-BR"/>
        </w:rPr>
        <w:t>Contatos de imprensa:</w:t>
      </w: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Staci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Fitzgerald</w:t>
      </w: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Positioning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Systems</w:t>
      </w: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hyperlink r:id="rId19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corpcomm@topcon.com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  <w:t>+1 925-245-8610</w:t>
      </w:r>
    </w:p>
    <w:p w14:paraId="586C0F6F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pt-BR"/>
        </w:rPr>
      </w:pPr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Beth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Emmert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Topcon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</w:t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Positioning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Systems</w:t>
      </w: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proofErr w:type="spellStart"/>
      <w:r w:rsidRPr="0081746E">
        <w:rPr>
          <w:rFonts w:ascii="Arial" w:hAnsi="Arial" w:cs="Arial"/>
          <w:color w:val="2D2D2D"/>
          <w:sz w:val="18"/>
          <w:szCs w:val="18"/>
          <w:lang w:val="pt-BR"/>
        </w:rPr>
        <w:t>Integration</w:t>
      </w:r>
      <w:proofErr w:type="spellEnd"/>
      <w:r w:rsidRPr="0081746E">
        <w:rPr>
          <w:rFonts w:ascii="Arial" w:hAnsi="Arial" w:cs="Arial"/>
          <w:color w:val="2D2D2D"/>
          <w:sz w:val="18"/>
          <w:szCs w:val="18"/>
          <w:lang w:val="pt-BR"/>
        </w:rPr>
        <w:t xml:space="preserve"> Services</w:t>
      </w: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hyperlink r:id="rId20" w:history="1">
        <w:r w:rsidRPr="0081746E">
          <w:rPr>
            <w:rStyle w:val="Hyperlink"/>
            <w:rFonts w:ascii="Arial" w:hAnsi="Arial" w:cs="Arial"/>
            <w:color w:val="0A8CFA"/>
            <w:sz w:val="18"/>
            <w:szCs w:val="18"/>
            <w:lang w:val="pt-BR"/>
          </w:rPr>
          <w:t>bemmert@topcon.com</w:t>
        </w:r>
      </w:hyperlink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  <w:t>+1 925-505-4434</w:t>
      </w:r>
    </w:p>
    <w:p w14:paraId="4498FBFA" w14:textId="77777777" w:rsidR="0081746E" w:rsidRPr="0081746E" w:rsidRDefault="0081746E" w:rsidP="0081746E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pt-BR"/>
        </w:rPr>
      </w:pPr>
      <w:r w:rsidRPr="0081746E">
        <w:rPr>
          <w:rFonts w:ascii="Arial" w:hAnsi="Arial" w:cs="Arial"/>
          <w:color w:val="2D2D2D"/>
          <w:sz w:val="18"/>
          <w:szCs w:val="18"/>
          <w:lang w:val="pt-BR"/>
        </w:rPr>
        <w:br/>
      </w:r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 xml:space="preserve">Autodesk, o logotipo Autodesk, Autodesk </w:t>
      </w:r>
      <w:proofErr w:type="spellStart"/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Construction</w:t>
      </w:r>
      <w:proofErr w:type="spellEnd"/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 xml:space="preserve"> Cloud, Autodesk Build, Autodesk </w:t>
      </w:r>
      <w:proofErr w:type="spellStart"/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Docs</w:t>
      </w:r>
      <w:proofErr w:type="spellEnd"/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 xml:space="preserve"> e BIM 360 são</w:t>
      </w:r>
      <w:r w:rsidRPr="0081746E">
        <w:rPr>
          <w:rStyle w:val="apple-converted-space"/>
          <w:rFonts w:ascii="Arial" w:hAnsi="Arial" w:cs="Arial"/>
          <w:i/>
          <w:iCs/>
          <w:color w:val="2D2D2D"/>
          <w:sz w:val="18"/>
          <w:szCs w:val="18"/>
          <w:lang w:val="pt-BR"/>
        </w:rPr>
        <w:t> </w:t>
      </w:r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marcas comerciais</w:t>
      </w:r>
      <w:r w:rsidRPr="0081746E">
        <w:rPr>
          <w:rStyle w:val="apple-converted-space"/>
          <w:rFonts w:ascii="Arial" w:hAnsi="Arial" w:cs="Arial"/>
          <w:i/>
          <w:iCs/>
          <w:color w:val="2D2D2D"/>
          <w:sz w:val="18"/>
          <w:szCs w:val="18"/>
          <w:lang w:val="pt-BR"/>
        </w:rPr>
        <w:t> </w:t>
      </w:r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registradas ou marcas comerciais</w:t>
      </w:r>
      <w:r w:rsidRPr="0081746E">
        <w:rPr>
          <w:rStyle w:val="apple-converted-space"/>
          <w:rFonts w:ascii="Arial" w:hAnsi="Arial" w:cs="Arial"/>
          <w:i/>
          <w:iCs/>
          <w:color w:val="2D2D2D"/>
          <w:sz w:val="18"/>
          <w:szCs w:val="18"/>
          <w:lang w:val="pt-BR"/>
        </w:rPr>
        <w:t> </w:t>
      </w:r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da Autodesk, Inc.,</w:t>
      </w:r>
      <w:r w:rsidRPr="0081746E">
        <w:rPr>
          <w:rStyle w:val="apple-converted-space"/>
          <w:rFonts w:ascii="Arial" w:hAnsi="Arial" w:cs="Arial"/>
          <w:i/>
          <w:iCs/>
          <w:color w:val="2D2D2D"/>
          <w:sz w:val="18"/>
          <w:szCs w:val="18"/>
          <w:lang w:val="pt-BR"/>
        </w:rPr>
        <w:t> </w:t>
      </w:r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e/ou suas subsidiárias e/ou afiliadas</w:t>
      </w:r>
      <w:r w:rsidRPr="0081746E">
        <w:rPr>
          <w:rStyle w:val="apple-converted-space"/>
          <w:rFonts w:ascii="Arial" w:hAnsi="Arial" w:cs="Arial"/>
          <w:i/>
          <w:iCs/>
          <w:color w:val="2D2D2D"/>
          <w:sz w:val="18"/>
          <w:szCs w:val="18"/>
          <w:lang w:val="pt-BR"/>
        </w:rPr>
        <w:t> </w:t>
      </w:r>
      <w:r w:rsidRPr="0081746E">
        <w:rPr>
          <w:rStyle w:val="Emphasis"/>
          <w:rFonts w:ascii="Arial" w:hAnsi="Arial" w:cs="Arial"/>
          <w:color w:val="2D2D2D"/>
          <w:sz w:val="18"/>
          <w:szCs w:val="18"/>
          <w:lang w:val="pt-BR"/>
        </w:rPr>
        <w:t>nos EUA e/ou em outros países.</w:t>
      </w:r>
    </w:p>
    <w:p w14:paraId="191CB654" w14:textId="77777777" w:rsidR="00246514" w:rsidRPr="0081746E" w:rsidRDefault="00246514" w:rsidP="00246514">
      <w:pPr>
        <w:rPr>
          <w:rFonts w:cs="Arial"/>
          <w:i/>
          <w:iCs/>
          <w:lang w:val="pt-BR"/>
        </w:rPr>
      </w:pPr>
    </w:p>
    <w:sectPr w:rsidR="00246514" w:rsidRPr="0081746E" w:rsidSect="00321F00">
      <w:headerReference w:type="default" r:id="rId21"/>
      <w:footerReference w:type="default" r:id="rId2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9828" w14:textId="77777777" w:rsidR="009E348B" w:rsidRDefault="009E348B" w:rsidP="00246514">
      <w:pPr>
        <w:spacing w:after="0" w:line="240" w:lineRule="auto"/>
      </w:pPr>
      <w:r>
        <w:separator/>
      </w:r>
    </w:p>
  </w:endnote>
  <w:endnote w:type="continuationSeparator" w:id="0">
    <w:p w14:paraId="17EAB9DD" w14:textId="77777777" w:rsidR="009E348B" w:rsidRDefault="009E348B" w:rsidP="00246514">
      <w:pPr>
        <w:spacing w:after="0" w:line="240" w:lineRule="auto"/>
      </w:pPr>
      <w:r>
        <w:continuationSeparator/>
      </w:r>
    </w:p>
  </w:endnote>
  <w:endnote w:type="continuationNotice" w:id="1">
    <w:p w14:paraId="6092BA10" w14:textId="77777777" w:rsidR="009E348B" w:rsidRDefault="009E34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BB491" w14:textId="77777777" w:rsidR="007C6766" w:rsidRDefault="007C6766" w:rsidP="007C6766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43FF6" w14:textId="77777777" w:rsidR="009E348B" w:rsidRDefault="009E348B" w:rsidP="00246514">
      <w:pPr>
        <w:spacing w:after="0" w:line="240" w:lineRule="auto"/>
      </w:pPr>
      <w:r>
        <w:separator/>
      </w:r>
    </w:p>
  </w:footnote>
  <w:footnote w:type="continuationSeparator" w:id="0">
    <w:p w14:paraId="1EFEE2A4" w14:textId="77777777" w:rsidR="009E348B" w:rsidRDefault="009E348B" w:rsidP="00246514">
      <w:pPr>
        <w:spacing w:after="0" w:line="240" w:lineRule="auto"/>
      </w:pPr>
      <w:r>
        <w:continuationSeparator/>
      </w:r>
    </w:p>
  </w:footnote>
  <w:footnote w:type="continuationNotice" w:id="1">
    <w:p w14:paraId="20A18D52" w14:textId="77777777" w:rsidR="009E348B" w:rsidRDefault="009E34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E706" w14:textId="55B2C7BA" w:rsidR="007C6766" w:rsidRDefault="004B375E" w:rsidP="007C6766">
    <w:pPr>
      <w:pStyle w:val="Header"/>
      <w:tabs>
        <w:tab w:val="clear" w:pos="9360"/>
      </w:tabs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6A5065B" wp14:editId="1A2C0233">
          <wp:simplePos x="0" y="0"/>
          <wp:positionH relativeFrom="column">
            <wp:posOffset>0</wp:posOffset>
          </wp:positionH>
          <wp:positionV relativeFrom="paragraph">
            <wp:posOffset>59690</wp:posOffset>
          </wp:positionV>
          <wp:extent cx="927100" cy="152400"/>
          <wp:effectExtent l="0" t="0" r="0" b="0"/>
          <wp:wrapNone/>
          <wp:docPr id="2" name="Picture 2" descr="A picture containing graphics, creativ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picture containing graphics, creativity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244979" wp14:editId="255D1F44">
              <wp:simplePos x="0" y="0"/>
              <wp:positionH relativeFrom="column">
                <wp:posOffset>4580255</wp:posOffset>
              </wp:positionH>
              <wp:positionV relativeFrom="paragraph">
                <wp:posOffset>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7B11FF" w14:textId="77777777" w:rsidR="004B375E" w:rsidRPr="00FC40E0" w:rsidRDefault="004B375E" w:rsidP="004B375E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646E402C" w14:textId="77777777" w:rsidR="004B375E" w:rsidRPr="00FC40E0" w:rsidRDefault="004B375E" w:rsidP="004B375E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2449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0.65pt;margin-top:0;width:153.5pt;height:21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" filled="f" stroked="f" strokeweight=".5pt">
              <v:textbox>
                <w:txbxContent>
                  <w:p w14:paraId="387B11FF" w14:textId="77777777" w:rsidR="004B375E" w:rsidRPr="00FC40E0" w:rsidRDefault="004B375E" w:rsidP="004B375E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646E402C" w14:textId="77777777" w:rsidR="004B375E" w:rsidRPr="00FC40E0" w:rsidRDefault="004B375E" w:rsidP="004B375E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vSBQbzUk+MB2M4" int2:id="HL54Qx3i">
      <int2:state int2:value="Rejected" int2:type="AugLoop_Text_Critique"/>
    </int2:textHash>
    <int2:textHash int2:hashCode="c8QEsZkFGWt8Up" int2:id="N0QHKWny">
      <int2:state int2:value="Rejected" int2:type="AugLoop_Text_Critique"/>
    </int2:textHash>
    <int2:textHash int2:hashCode="/iy7i1oOb/6PwR" int2:id="rA2SChEC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14"/>
    <w:rsid w:val="00000BF2"/>
    <w:rsid w:val="000509E1"/>
    <w:rsid w:val="00052B0F"/>
    <w:rsid w:val="0006131D"/>
    <w:rsid w:val="00077288"/>
    <w:rsid w:val="00093977"/>
    <w:rsid w:val="00094D7C"/>
    <w:rsid w:val="000B1BCA"/>
    <w:rsid w:val="000C3B27"/>
    <w:rsid w:val="000C7111"/>
    <w:rsid w:val="000D0376"/>
    <w:rsid w:val="000E6EA8"/>
    <w:rsid w:val="00110EC4"/>
    <w:rsid w:val="00116060"/>
    <w:rsid w:val="00136E31"/>
    <w:rsid w:val="00151020"/>
    <w:rsid w:val="0015630B"/>
    <w:rsid w:val="00160086"/>
    <w:rsid w:val="001622C7"/>
    <w:rsid w:val="00163BF7"/>
    <w:rsid w:val="00192418"/>
    <w:rsid w:val="001B44BD"/>
    <w:rsid w:val="001C0244"/>
    <w:rsid w:val="001C6701"/>
    <w:rsid w:val="001C7BA4"/>
    <w:rsid w:val="001E579A"/>
    <w:rsid w:val="002118E2"/>
    <w:rsid w:val="00234034"/>
    <w:rsid w:val="00246514"/>
    <w:rsid w:val="0027021D"/>
    <w:rsid w:val="00285547"/>
    <w:rsid w:val="002A6734"/>
    <w:rsid w:val="002A7D97"/>
    <w:rsid w:val="002D45D8"/>
    <w:rsid w:val="002E6275"/>
    <w:rsid w:val="002F4171"/>
    <w:rsid w:val="002F4853"/>
    <w:rsid w:val="00302097"/>
    <w:rsid w:val="00302416"/>
    <w:rsid w:val="00313D7C"/>
    <w:rsid w:val="003147E4"/>
    <w:rsid w:val="0031782C"/>
    <w:rsid w:val="00321F00"/>
    <w:rsid w:val="003221C8"/>
    <w:rsid w:val="00327A9B"/>
    <w:rsid w:val="0034457C"/>
    <w:rsid w:val="00346350"/>
    <w:rsid w:val="00371FFA"/>
    <w:rsid w:val="00384ADA"/>
    <w:rsid w:val="0039517D"/>
    <w:rsid w:val="003A5BD0"/>
    <w:rsid w:val="003C798D"/>
    <w:rsid w:val="003E5650"/>
    <w:rsid w:val="004118E7"/>
    <w:rsid w:val="00422748"/>
    <w:rsid w:val="00464216"/>
    <w:rsid w:val="00465299"/>
    <w:rsid w:val="00465B07"/>
    <w:rsid w:val="00487CB5"/>
    <w:rsid w:val="004B375E"/>
    <w:rsid w:val="004D1E69"/>
    <w:rsid w:val="004E1F40"/>
    <w:rsid w:val="00501022"/>
    <w:rsid w:val="005254F9"/>
    <w:rsid w:val="005274C0"/>
    <w:rsid w:val="00542B9E"/>
    <w:rsid w:val="005656CE"/>
    <w:rsid w:val="00584079"/>
    <w:rsid w:val="00590A99"/>
    <w:rsid w:val="00594FAD"/>
    <w:rsid w:val="005C7F87"/>
    <w:rsid w:val="005D1DAA"/>
    <w:rsid w:val="005E0B40"/>
    <w:rsid w:val="005E2E6C"/>
    <w:rsid w:val="005F608F"/>
    <w:rsid w:val="0061326C"/>
    <w:rsid w:val="00623B33"/>
    <w:rsid w:val="00633C9A"/>
    <w:rsid w:val="0064736F"/>
    <w:rsid w:val="006705DA"/>
    <w:rsid w:val="006920A9"/>
    <w:rsid w:val="006950DE"/>
    <w:rsid w:val="006B1F1E"/>
    <w:rsid w:val="006B3D86"/>
    <w:rsid w:val="006F0FEA"/>
    <w:rsid w:val="00710B68"/>
    <w:rsid w:val="00713E96"/>
    <w:rsid w:val="0071749C"/>
    <w:rsid w:val="0073499E"/>
    <w:rsid w:val="007402A2"/>
    <w:rsid w:val="0074654F"/>
    <w:rsid w:val="00751B3A"/>
    <w:rsid w:val="0076535D"/>
    <w:rsid w:val="00785B4C"/>
    <w:rsid w:val="007A2946"/>
    <w:rsid w:val="007B1797"/>
    <w:rsid w:val="007C29DC"/>
    <w:rsid w:val="007C6766"/>
    <w:rsid w:val="007C6F45"/>
    <w:rsid w:val="007D050D"/>
    <w:rsid w:val="007E349B"/>
    <w:rsid w:val="007F6C4D"/>
    <w:rsid w:val="00800A4E"/>
    <w:rsid w:val="008011F7"/>
    <w:rsid w:val="00802AE9"/>
    <w:rsid w:val="0081746E"/>
    <w:rsid w:val="00850B53"/>
    <w:rsid w:val="00853B94"/>
    <w:rsid w:val="008C4271"/>
    <w:rsid w:val="008D3615"/>
    <w:rsid w:val="008E28DD"/>
    <w:rsid w:val="008F0B1C"/>
    <w:rsid w:val="008F108E"/>
    <w:rsid w:val="008F487A"/>
    <w:rsid w:val="0091195E"/>
    <w:rsid w:val="00915842"/>
    <w:rsid w:val="00932ED8"/>
    <w:rsid w:val="009459AB"/>
    <w:rsid w:val="009743AD"/>
    <w:rsid w:val="00984042"/>
    <w:rsid w:val="009915C6"/>
    <w:rsid w:val="00993031"/>
    <w:rsid w:val="009A0DDD"/>
    <w:rsid w:val="009C4168"/>
    <w:rsid w:val="009E094D"/>
    <w:rsid w:val="009E348B"/>
    <w:rsid w:val="009E4E33"/>
    <w:rsid w:val="009F6CD7"/>
    <w:rsid w:val="009F6D2D"/>
    <w:rsid w:val="00A135C3"/>
    <w:rsid w:val="00A51F23"/>
    <w:rsid w:val="00A5205B"/>
    <w:rsid w:val="00A5285E"/>
    <w:rsid w:val="00A56A09"/>
    <w:rsid w:val="00A63568"/>
    <w:rsid w:val="00A64A07"/>
    <w:rsid w:val="00A80B9D"/>
    <w:rsid w:val="00A948B6"/>
    <w:rsid w:val="00A96EEA"/>
    <w:rsid w:val="00A97A24"/>
    <w:rsid w:val="00AA43E4"/>
    <w:rsid w:val="00AC1541"/>
    <w:rsid w:val="00AC5D2A"/>
    <w:rsid w:val="00AD0946"/>
    <w:rsid w:val="00AE4AE9"/>
    <w:rsid w:val="00B01E97"/>
    <w:rsid w:val="00B04C42"/>
    <w:rsid w:val="00B05405"/>
    <w:rsid w:val="00B21777"/>
    <w:rsid w:val="00B54042"/>
    <w:rsid w:val="00B71468"/>
    <w:rsid w:val="00B96EF0"/>
    <w:rsid w:val="00BA577F"/>
    <w:rsid w:val="00BD39B4"/>
    <w:rsid w:val="00BD52FE"/>
    <w:rsid w:val="00BD5C20"/>
    <w:rsid w:val="00BE279F"/>
    <w:rsid w:val="00BE6905"/>
    <w:rsid w:val="00C247AF"/>
    <w:rsid w:val="00C271D3"/>
    <w:rsid w:val="00C511CE"/>
    <w:rsid w:val="00C52A14"/>
    <w:rsid w:val="00C552FD"/>
    <w:rsid w:val="00C619D9"/>
    <w:rsid w:val="00C64433"/>
    <w:rsid w:val="00C70E90"/>
    <w:rsid w:val="00C7381A"/>
    <w:rsid w:val="00CD328E"/>
    <w:rsid w:val="00CD39E4"/>
    <w:rsid w:val="00CE460F"/>
    <w:rsid w:val="00CF7332"/>
    <w:rsid w:val="00D10EE1"/>
    <w:rsid w:val="00D151FD"/>
    <w:rsid w:val="00D40367"/>
    <w:rsid w:val="00D702A0"/>
    <w:rsid w:val="00D706D4"/>
    <w:rsid w:val="00D77D75"/>
    <w:rsid w:val="00D81E4B"/>
    <w:rsid w:val="00D838E1"/>
    <w:rsid w:val="00D94FA1"/>
    <w:rsid w:val="00D97C2A"/>
    <w:rsid w:val="00DA0BB9"/>
    <w:rsid w:val="00DC21DA"/>
    <w:rsid w:val="00DD252A"/>
    <w:rsid w:val="00DD4ABE"/>
    <w:rsid w:val="00DE4D4F"/>
    <w:rsid w:val="00DF3451"/>
    <w:rsid w:val="00DF640D"/>
    <w:rsid w:val="00E1161F"/>
    <w:rsid w:val="00E15F61"/>
    <w:rsid w:val="00E2218A"/>
    <w:rsid w:val="00E3671C"/>
    <w:rsid w:val="00E76063"/>
    <w:rsid w:val="00E81B93"/>
    <w:rsid w:val="00E82772"/>
    <w:rsid w:val="00EA1E5C"/>
    <w:rsid w:val="00EB0579"/>
    <w:rsid w:val="00EB0EB9"/>
    <w:rsid w:val="00EB50CE"/>
    <w:rsid w:val="00EC3EBA"/>
    <w:rsid w:val="00ED0DDF"/>
    <w:rsid w:val="00F10513"/>
    <w:rsid w:val="00F12006"/>
    <w:rsid w:val="00F22C61"/>
    <w:rsid w:val="00F257B8"/>
    <w:rsid w:val="00F60228"/>
    <w:rsid w:val="00F72205"/>
    <w:rsid w:val="00FA349D"/>
    <w:rsid w:val="00FA5713"/>
    <w:rsid w:val="00FA7406"/>
    <w:rsid w:val="00FB2A55"/>
    <w:rsid w:val="00FB339E"/>
    <w:rsid w:val="00FC77E3"/>
    <w:rsid w:val="00FD1E18"/>
    <w:rsid w:val="00FD5E3D"/>
    <w:rsid w:val="00FE3715"/>
    <w:rsid w:val="00FF4A9E"/>
    <w:rsid w:val="011DACF4"/>
    <w:rsid w:val="05053175"/>
    <w:rsid w:val="0620EF58"/>
    <w:rsid w:val="07F09674"/>
    <w:rsid w:val="084AAF86"/>
    <w:rsid w:val="08CE2681"/>
    <w:rsid w:val="091EC0DF"/>
    <w:rsid w:val="0C1C8067"/>
    <w:rsid w:val="10CB4635"/>
    <w:rsid w:val="14A92DFD"/>
    <w:rsid w:val="14EF6535"/>
    <w:rsid w:val="15EBF00F"/>
    <w:rsid w:val="15EE92D1"/>
    <w:rsid w:val="200386C3"/>
    <w:rsid w:val="289E23DB"/>
    <w:rsid w:val="2AC27FF0"/>
    <w:rsid w:val="2B12F3B3"/>
    <w:rsid w:val="2B7CB809"/>
    <w:rsid w:val="2E6132A4"/>
    <w:rsid w:val="300C5314"/>
    <w:rsid w:val="4140E78C"/>
    <w:rsid w:val="44DF8138"/>
    <w:rsid w:val="44F0E5F8"/>
    <w:rsid w:val="47A098D5"/>
    <w:rsid w:val="4BF55D3B"/>
    <w:rsid w:val="4F971F5C"/>
    <w:rsid w:val="5CDA919F"/>
    <w:rsid w:val="5D59586A"/>
    <w:rsid w:val="5E3010CF"/>
    <w:rsid w:val="5ED9F062"/>
    <w:rsid w:val="61712B2F"/>
    <w:rsid w:val="62ECD16E"/>
    <w:rsid w:val="633C1468"/>
    <w:rsid w:val="640BCF4D"/>
    <w:rsid w:val="646D46EF"/>
    <w:rsid w:val="660C45F2"/>
    <w:rsid w:val="66247230"/>
    <w:rsid w:val="6847D381"/>
    <w:rsid w:val="6B5B021F"/>
    <w:rsid w:val="6D226FB2"/>
    <w:rsid w:val="726522E5"/>
    <w:rsid w:val="751777A5"/>
    <w:rsid w:val="7C08CBD5"/>
    <w:rsid w:val="7D759422"/>
    <w:rsid w:val="7F11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79D82"/>
  <w15:chartTrackingRefBased/>
  <w15:docId w15:val="{AF3D339B-1018-42E2-AC28-3B33482B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514"/>
    <w:pPr>
      <w:spacing w:after="160" w:line="259" w:lineRule="auto"/>
    </w:pPr>
    <w:rPr>
      <w:rFonts w:ascii="Arial" w:eastAsiaTheme="minorEastAsia" w:hAnsi="Arial"/>
      <w:kern w:val="0"/>
      <w:sz w:val="22"/>
      <w:szCs w:val="22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D81E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14"/>
    <w:rPr>
      <w:rFonts w:ascii="Arial" w:hAnsi="Arial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246514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unhideWhenUsed/>
    <w:rsid w:val="0024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14"/>
    <w:rPr>
      <w:rFonts w:ascii="Arial" w:hAnsi="Arial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2F4171"/>
    <w:rPr>
      <w:rFonts w:ascii="Arial" w:hAnsi="Arial"/>
      <w:kern w:val="0"/>
      <w:sz w:val="22"/>
      <w:szCs w:val="2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70E9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A7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n-person">
    <w:name w:val="xn-person"/>
    <w:basedOn w:val="DefaultParagraphFont"/>
    <w:rsid w:val="002A7D97"/>
  </w:style>
  <w:style w:type="character" w:styleId="UnresolvedMention">
    <w:name w:val="Unresolved Mention"/>
    <w:basedOn w:val="DefaultParagraphFont"/>
    <w:uiPriority w:val="99"/>
    <w:semiHidden/>
    <w:unhideWhenUsed/>
    <w:rsid w:val="00FE371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81E4B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styleId="Emphasis">
    <w:name w:val="Emphasis"/>
    <w:basedOn w:val="DefaultParagraphFont"/>
    <w:uiPriority w:val="20"/>
    <w:qFormat/>
    <w:rsid w:val="00D81E4B"/>
    <w:rPr>
      <w:i/>
      <w:iCs/>
    </w:rPr>
  </w:style>
  <w:style w:type="character" w:styleId="Strong">
    <w:name w:val="Strong"/>
    <w:basedOn w:val="DefaultParagraphFont"/>
    <w:uiPriority w:val="22"/>
    <w:qFormat/>
    <w:rsid w:val="00321F00"/>
    <w:rPr>
      <w:b/>
      <w:bCs/>
    </w:rPr>
  </w:style>
  <w:style w:type="paragraph" w:customStyle="1" w:styleId="rtecenter">
    <w:name w:val="rtecenter"/>
    <w:basedOn w:val="Normal"/>
    <w:rsid w:val="0032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17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meo.com/topcon/aptix" TargetMode="External"/><Relationship Id="rId18" Type="http://schemas.openxmlformats.org/officeDocument/2006/relationships/hyperlink" Target="https://www.instagram.com/topcontoday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topconpositioning.com/aptix" TargetMode="External"/><Relationship Id="rId17" Type="http://schemas.openxmlformats.org/officeDocument/2006/relationships/hyperlink" Target="https://www.facebook.com/TopconToday/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topcon_today" TargetMode="External"/><Relationship Id="rId20" Type="http://schemas.openxmlformats.org/officeDocument/2006/relationships/hyperlink" Target="mailto:bemmert@topcon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topcon-positioning-system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onstruction.autodesk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opconpositioning.com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54FE3B0D39340962E98ABFCF6CF60" ma:contentTypeVersion="17" ma:contentTypeDescription="Create a new document." ma:contentTypeScope="" ma:versionID="404bc9d1aaf24b7b3f49fc8e8c18ba63">
  <xsd:schema xmlns:xsd="http://www.w3.org/2001/XMLSchema" xmlns:xs="http://www.w3.org/2001/XMLSchema" xmlns:p="http://schemas.microsoft.com/office/2006/metadata/properties" xmlns:ns2="39c25c78-2ade-413d-a903-9825d88ffe98" xmlns:ns3="f895b639-d6ce-4a41-b7ec-0f4791532385" targetNamespace="http://schemas.microsoft.com/office/2006/metadata/properties" ma:root="true" ma:fieldsID="e312a6a3ee56ea77d7bfd49da5bec475" ns2:_="" ns3:_="">
    <xsd:import namespace="39c25c78-2ade-413d-a903-9825d88ffe98"/>
    <xsd:import namespace="f895b639-d6ce-4a41-b7ec-0f4791532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25c78-2ade-413d-a903-9825d88ff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5b639-d6ce-4a41-b7ec-0f47915323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9e81709-4c72-4478-8207-721ee70b9a47}" ma:internalName="TaxCatchAll" ma:showField="CatchAllData" ma:web="f895b639-d6ce-4a41-b7ec-0f4791532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25c78-2ade-413d-a903-9825d88ffe98">
      <Terms xmlns="http://schemas.microsoft.com/office/infopath/2007/PartnerControls"/>
    </lcf76f155ced4ddcb4097134ff3c332f>
    <TaxCatchAll xmlns="f895b639-d6ce-4a41-b7ec-0f4791532385" xsi:nil="true"/>
    <SharedWithUsers xmlns="f895b639-d6ce-4a41-b7ec-0f4791532385">
      <UserInfo>
        <DisplayName>Caitlin Driscoll</DisplayName>
        <AccountId>1674</AccountId>
        <AccountType/>
      </UserInfo>
    </SharedWithUsers>
    <MediaLengthInSeconds xmlns="39c25c78-2ade-413d-a903-9825d88ffe9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34EC6-83B9-4851-A2D8-28FD969C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c25c78-2ade-413d-a903-9825d88ffe98"/>
    <ds:schemaRef ds:uri="f895b639-d6ce-4a41-b7ec-0f4791532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65289-3AEC-433C-8403-54FA425D2BFF}">
  <ds:schemaRefs>
    <ds:schemaRef ds:uri="http://schemas.microsoft.com/office/2006/metadata/properties"/>
    <ds:schemaRef ds:uri="http://schemas.microsoft.com/office/infopath/2007/PartnerControls"/>
    <ds:schemaRef ds:uri="39c25c78-2ade-413d-a903-9825d88ffe98"/>
    <ds:schemaRef ds:uri="f895b639-d6ce-4a41-b7ec-0f4791532385"/>
  </ds:schemaRefs>
</ds:datastoreItem>
</file>

<file path=customXml/itemProps3.xml><?xml version="1.0" encoding="utf-8"?>
<ds:datastoreItem xmlns:ds="http://schemas.openxmlformats.org/officeDocument/2006/customXml" ds:itemID="{01638DCE-1339-4CE9-979E-1C037A913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711E39-E696-4A88-8094-10E3E943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Links>
    <vt:vector size="60" baseType="variant">
      <vt:variant>
        <vt:i4>5308541</vt:i4>
      </vt:variant>
      <vt:variant>
        <vt:i4>27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4456522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3932271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https://www.linkedin.com/company/topcon-positioning-systems</vt:lpwstr>
      </vt:variant>
      <vt:variant>
        <vt:lpwstr/>
      </vt:variant>
      <vt:variant>
        <vt:i4>2818099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2818099</vt:i4>
      </vt:variant>
      <vt:variant>
        <vt:i4>12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6160478</vt:i4>
      </vt:variant>
      <vt:variant>
        <vt:i4>9</vt:i4>
      </vt:variant>
      <vt:variant>
        <vt:i4>0</vt:i4>
      </vt:variant>
      <vt:variant>
        <vt:i4>5</vt:i4>
      </vt:variant>
      <vt:variant>
        <vt:lpwstr>https://www.autodesk.com/bim-360/</vt:lpwstr>
      </vt:variant>
      <vt:variant>
        <vt:lpwstr/>
      </vt:variant>
      <vt:variant>
        <vt:i4>4325441</vt:i4>
      </vt:variant>
      <vt:variant>
        <vt:i4>6</vt:i4>
      </vt:variant>
      <vt:variant>
        <vt:i4>0</vt:i4>
      </vt:variant>
      <vt:variant>
        <vt:i4>5</vt:i4>
      </vt:variant>
      <vt:variant>
        <vt:lpwstr>https://construction.autodesk.com/products/autodesk-docs/</vt:lpwstr>
      </vt:variant>
      <vt:variant>
        <vt:lpwstr/>
      </vt:variant>
      <vt:variant>
        <vt:i4>6815785</vt:i4>
      </vt:variant>
      <vt:variant>
        <vt:i4>3</vt:i4>
      </vt:variant>
      <vt:variant>
        <vt:i4>0</vt:i4>
      </vt:variant>
      <vt:variant>
        <vt:i4>5</vt:i4>
      </vt:variant>
      <vt:variant>
        <vt:lpwstr>https://construction.autodesk.com/products/autodesk-build/</vt:lpwstr>
      </vt:variant>
      <vt:variant>
        <vt:lpwstr/>
      </vt:variant>
      <vt:variant>
        <vt:i4>5767196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2</cp:revision>
  <dcterms:created xsi:type="dcterms:W3CDTF">2023-08-04T19:23:00Z</dcterms:created>
  <dcterms:modified xsi:type="dcterms:W3CDTF">2023-08-04T19:23:00Z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0x01010094D54FE3B0D39340962E98ABFCF6CF60</vt:lpwstr>
  </property>
  <property fmtid="{D5CDD505-2E9C-101B-9397-08002B2CF9AE}" pid="3" name="Order">
    <vt:r8>1602300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  <property fmtid="{D5CDD505-2E9C-101B-9397-08002B2CF9AE}" pid="8" name="GrammarlyDocumentId">
    <vt:lpwstr>661f361da3de24516ab499a7abdf26c07a1092b7d0ead96c4763f6bda5e9386e</vt:lpwstr>
  </property>
</Properties>
</file>