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406BBA" w14:textId="082F251D" w:rsidR="007E352D" w:rsidRDefault="007E352D" w:rsidP="007E352D">
      <w:pPr>
        <w:jc w:val="center"/>
        <w:rPr>
          <w:sz w:val="21"/>
          <w:szCs w:val="21"/>
        </w:rPr>
      </w:pPr>
    </w:p>
    <w:p w14:paraId="13AF8555" w14:textId="77777777" w:rsidR="00C42127" w:rsidRPr="00FF4D6F" w:rsidRDefault="00C42127" w:rsidP="007E352D">
      <w:pPr>
        <w:jc w:val="center"/>
        <w:rPr>
          <w:sz w:val="28"/>
          <w:szCs w:val="28"/>
          <w:lang w:val="es-ES"/>
        </w:rPr>
      </w:pPr>
    </w:p>
    <w:p w14:paraId="654B7DC8" w14:textId="77777777" w:rsidR="00FF4D6F" w:rsidRPr="00FF4D6F" w:rsidRDefault="00FF4D6F" w:rsidP="00FF4D6F">
      <w:pPr>
        <w:pStyle w:val="NormalWeb"/>
        <w:spacing w:after="225"/>
        <w:rPr>
          <w:rStyle w:val="HeaderChar"/>
          <w:rFonts w:cs="Arial"/>
          <w:color w:val="2D2D2D"/>
          <w:sz w:val="28"/>
          <w:szCs w:val="28"/>
          <w:lang w:val="es-ES"/>
        </w:rPr>
      </w:pPr>
      <w:r w:rsidRPr="00FF4D6F">
        <w:rPr>
          <w:rFonts w:ascii="Arial" w:hAnsi="Arial" w:cs="Arial"/>
          <w:b/>
          <w:bCs/>
          <w:color w:val="007DC5"/>
          <w:sz w:val="28"/>
          <w:szCs w:val="28"/>
          <w:lang w:val="es-ES"/>
        </w:rPr>
        <w:t>Nuevo Sistema en Estación Total Robótica diseñado para Estudios Topográficos y Productividad en Flujo de Trabajo de Construcción</w:t>
      </w:r>
      <w:r w:rsidRPr="00FF4D6F">
        <w:rPr>
          <w:rStyle w:val="HeaderChar"/>
          <w:rFonts w:cs="Arial"/>
          <w:color w:val="2D2D2D"/>
          <w:sz w:val="28"/>
          <w:szCs w:val="28"/>
          <w:lang w:val="es-ES"/>
        </w:rPr>
        <w:t xml:space="preserve"> </w:t>
      </w:r>
    </w:p>
    <w:p w14:paraId="21949C5B" w14:textId="79A90C58" w:rsidR="00FF4D6F" w:rsidRPr="00FF4D6F" w:rsidRDefault="00FF4D6F" w:rsidP="00FF4D6F">
      <w:pPr>
        <w:pStyle w:val="NormalWeb"/>
        <w:spacing w:after="225"/>
        <w:rPr>
          <w:rFonts w:ascii="Arial" w:hAnsi="Arial" w:cs="Arial"/>
          <w:color w:val="2D2D2D"/>
          <w:sz w:val="22"/>
          <w:szCs w:val="22"/>
          <w:lang w:val="es-ES"/>
        </w:rPr>
      </w:pPr>
      <w:r w:rsidRPr="00FF4D6F">
        <w:rPr>
          <w:rStyle w:val="Emphasis"/>
          <w:rFonts w:ascii="Arial" w:hAnsi="Arial" w:cs="Arial"/>
          <w:color w:val="2D2D2D"/>
          <w:sz w:val="22"/>
          <w:szCs w:val="22"/>
          <w:lang w:val="es-ES"/>
        </w:rPr>
        <w:t>LIVERMORE, California – 13 de octubre de 2020 – </w:t>
      </w:r>
      <w:r w:rsidRPr="00FF4D6F">
        <w:rPr>
          <w:rFonts w:ascii="Arial" w:hAnsi="Arial" w:cs="Arial"/>
          <w:color w:val="2D2D2D"/>
          <w:sz w:val="22"/>
          <w:szCs w:val="22"/>
          <w:lang w:val="es-ES"/>
        </w:rPr>
        <w:t xml:space="preserve">Topcon </w:t>
      </w:r>
      <w:proofErr w:type="spellStart"/>
      <w:r w:rsidRPr="00FF4D6F">
        <w:rPr>
          <w:rFonts w:ascii="Arial" w:hAnsi="Arial" w:cs="Arial"/>
          <w:color w:val="2D2D2D"/>
          <w:sz w:val="22"/>
          <w:szCs w:val="22"/>
          <w:lang w:val="es-ES"/>
        </w:rPr>
        <w:t>Positioning</w:t>
      </w:r>
      <w:proofErr w:type="spellEnd"/>
      <w:r w:rsidRPr="00FF4D6F">
        <w:rPr>
          <w:rFonts w:ascii="Arial" w:hAnsi="Arial" w:cs="Arial"/>
          <w:color w:val="2D2D2D"/>
          <w:sz w:val="22"/>
          <w:szCs w:val="22"/>
          <w:lang w:val="es-ES"/>
        </w:rPr>
        <w:t xml:space="preserve"> </w:t>
      </w:r>
      <w:proofErr w:type="spellStart"/>
      <w:r w:rsidRPr="00FF4D6F">
        <w:rPr>
          <w:rFonts w:ascii="Arial" w:hAnsi="Arial" w:cs="Arial"/>
          <w:color w:val="2D2D2D"/>
          <w:sz w:val="22"/>
          <w:szCs w:val="22"/>
          <w:lang w:val="es-ES"/>
        </w:rPr>
        <w:t>Group</w:t>
      </w:r>
      <w:proofErr w:type="spellEnd"/>
      <w:r w:rsidRPr="00FF4D6F">
        <w:rPr>
          <w:rFonts w:ascii="Arial" w:hAnsi="Arial" w:cs="Arial"/>
          <w:color w:val="2D2D2D"/>
          <w:sz w:val="22"/>
          <w:szCs w:val="22"/>
          <w:lang w:val="es-ES"/>
        </w:rPr>
        <w:t xml:space="preserve"> presenta sus nuevas y estaciones totales robóticas de la serie GT, disponibles para las aplicaciones de estudio topográfico, construcción y control de maquinaria. Las estaciones totales GT-1200 y GT-600 están disponibles en múltiples niveles de precisión.</w:t>
      </w:r>
    </w:p>
    <w:p w14:paraId="5D3F175D" w14:textId="77777777" w:rsidR="00FF4D6F" w:rsidRPr="00FF4D6F" w:rsidRDefault="00FF4D6F" w:rsidP="00FF4D6F">
      <w:pPr>
        <w:pStyle w:val="NormalWeb"/>
        <w:spacing w:after="225"/>
        <w:rPr>
          <w:rFonts w:ascii="Arial" w:hAnsi="Arial" w:cs="Arial"/>
          <w:color w:val="2D2D2D"/>
          <w:sz w:val="22"/>
          <w:szCs w:val="22"/>
          <w:lang w:val="es-ES"/>
        </w:rPr>
      </w:pPr>
      <w:r w:rsidRPr="00FF4D6F">
        <w:rPr>
          <w:rFonts w:ascii="Arial" w:hAnsi="Arial" w:cs="Arial"/>
          <w:color w:val="2D2D2D"/>
          <w:sz w:val="22"/>
          <w:szCs w:val="22"/>
          <w:lang w:val="es-ES"/>
        </w:rPr>
        <w:t xml:space="preserve">Las nuevas estaciones totales forman parte de una solución completa de flujo de trabajo, que incluye un nuevo ordenador de campo y una actualización a la versión completa del software de campo y oficina de Topcon, además de receptores GNSS. El sistema se </w:t>
      </w:r>
      <w:proofErr w:type="spellStart"/>
      <w:r w:rsidRPr="00FF4D6F">
        <w:rPr>
          <w:rFonts w:ascii="Arial" w:hAnsi="Arial" w:cs="Arial"/>
          <w:color w:val="2D2D2D"/>
          <w:sz w:val="22"/>
          <w:szCs w:val="22"/>
          <w:lang w:val="es-ES"/>
        </w:rPr>
        <w:t>diseño</w:t>
      </w:r>
      <w:proofErr w:type="spellEnd"/>
      <w:r w:rsidRPr="00FF4D6F">
        <w:rPr>
          <w:rFonts w:ascii="Arial" w:hAnsi="Arial" w:cs="Arial"/>
          <w:color w:val="2D2D2D"/>
          <w:sz w:val="22"/>
          <w:szCs w:val="22"/>
          <w:lang w:val="es-ES"/>
        </w:rPr>
        <w:t xml:space="preserve"> para trabajar de forma sincronizada al mejorar el rendimiento y la gestión de datos, gracias a la conectividad de campo-oficina integrada.</w:t>
      </w:r>
    </w:p>
    <w:p w14:paraId="58702F7D" w14:textId="77777777" w:rsidR="00FF4D6F" w:rsidRPr="00FF4D6F" w:rsidRDefault="00FF4D6F" w:rsidP="00FF4D6F">
      <w:pPr>
        <w:pStyle w:val="NormalWeb"/>
        <w:spacing w:after="225"/>
        <w:rPr>
          <w:rFonts w:ascii="Arial" w:hAnsi="Arial" w:cs="Arial"/>
          <w:color w:val="2D2D2D"/>
          <w:sz w:val="22"/>
          <w:szCs w:val="22"/>
          <w:lang w:val="es-ES"/>
        </w:rPr>
      </w:pPr>
      <w:r w:rsidRPr="00FF4D6F">
        <w:rPr>
          <w:rFonts w:ascii="Arial" w:hAnsi="Arial" w:cs="Arial"/>
          <w:color w:val="2D2D2D"/>
          <w:sz w:val="22"/>
          <w:szCs w:val="22"/>
          <w:lang w:val="es-ES"/>
        </w:rPr>
        <w:t>La velocidad, el rastreo y la precisión de la GT, junto con el sistema de software renovado, crean una solución flexible, capaz de satisfacer las necesidades tecnológicas de los topógrafos y contratistas que realizan proyectos de estudio topográfico, trazado o de guiado de maquinaria.</w:t>
      </w:r>
    </w:p>
    <w:p w14:paraId="62DAAD0B" w14:textId="77777777" w:rsidR="00FF4D6F" w:rsidRPr="00FF4D6F" w:rsidRDefault="00FF4D6F" w:rsidP="00FF4D6F">
      <w:pPr>
        <w:pStyle w:val="NormalWeb"/>
        <w:spacing w:after="225"/>
        <w:rPr>
          <w:rFonts w:ascii="Arial" w:hAnsi="Arial" w:cs="Arial"/>
          <w:color w:val="2D2D2D"/>
          <w:sz w:val="22"/>
          <w:szCs w:val="22"/>
          <w:lang w:val="es-ES"/>
        </w:rPr>
      </w:pPr>
      <w:r w:rsidRPr="00FF4D6F">
        <w:rPr>
          <w:rFonts w:ascii="Arial" w:hAnsi="Arial" w:cs="Arial"/>
          <w:color w:val="2D2D2D"/>
          <w:sz w:val="22"/>
          <w:szCs w:val="22"/>
          <w:lang w:val="es-ES"/>
        </w:rPr>
        <w:t xml:space="preserve">«Las nuevas estaciones totales rinden a una velocidad de actualización de posicionamiento de 10 Hz. Al combinar la serie GT con el nuevo ordenador de campo y las novedades en el software, la mejora en el rastreo facilita el trazado y permite un guiado más fluido. Es posible recopilar más puntos topográficos y de trazado en menos tiempo», afirmó Ray </w:t>
      </w:r>
      <w:proofErr w:type="spellStart"/>
      <w:r w:rsidRPr="00FF4D6F">
        <w:rPr>
          <w:rFonts w:ascii="Arial" w:hAnsi="Arial" w:cs="Arial"/>
          <w:color w:val="2D2D2D"/>
          <w:sz w:val="22"/>
          <w:szCs w:val="22"/>
          <w:lang w:val="es-ES"/>
        </w:rPr>
        <w:t>Kerwin</w:t>
      </w:r>
      <w:proofErr w:type="spellEnd"/>
      <w:r w:rsidRPr="00FF4D6F">
        <w:rPr>
          <w:rFonts w:ascii="Arial" w:hAnsi="Arial" w:cs="Arial"/>
          <w:color w:val="2D2D2D"/>
          <w:sz w:val="22"/>
          <w:szCs w:val="22"/>
          <w:lang w:val="es-ES"/>
        </w:rPr>
        <w:t>, director de planificación global de productos.</w:t>
      </w:r>
    </w:p>
    <w:p w14:paraId="7A2D68A4" w14:textId="77777777" w:rsidR="00FF4D6F" w:rsidRPr="00FF4D6F" w:rsidRDefault="00FF4D6F" w:rsidP="00FF4D6F">
      <w:pPr>
        <w:pStyle w:val="NormalWeb"/>
        <w:spacing w:after="225"/>
        <w:rPr>
          <w:rFonts w:ascii="Arial" w:hAnsi="Arial" w:cs="Arial"/>
          <w:color w:val="2D2D2D"/>
          <w:sz w:val="22"/>
          <w:szCs w:val="22"/>
          <w:lang w:val="es-ES"/>
        </w:rPr>
      </w:pPr>
      <w:r w:rsidRPr="00FF4D6F">
        <w:rPr>
          <w:rFonts w:ascii="Arial" w:hAnsi="Arial" w:cs="Arial"/>
          <w:color w:val="2D2D2D"/>
          <w:sz w:val="22"/>
          <w:szCs w:val="22"/>
          <w:lang w:val="es-ES"/>
        </w:rPr>
        <w:t>«Los topógrafos y contratistas, así como los operarios de automatización de maquinaria pesada y otros profesionales de construcción se beneficiarán del ahorro de tiempo y la precisión que ofrece esta GT», afirmó </w:t>
      </w:r>
      <w:proofErr w:type="spellStart"/>
      <w:r w:rsidRPr="00FF4D6F">
        <w:rPr>
          <w:rFonts w:ascii="Arial" w:hAnsi="Arial" w:cs="Arial"/>
          <w:color w:val="2D2D2D"/>
          <w:sz w:val="22"/>
          <w:szCs w:val="22"/>
          <w:lang w:val="es-ES"/>
        </w:rPr>
        <w:t>Kerwin</w:t>
      </w:r>
      <w:proofErr w:type="spellEnd"/>
      <w:r w:rsidRPr="00FF4D6F">
        <w:rPr>
          <w:rFonts w:ascii="Arial" w:hAnsi="Arial" w:cs="Arial"/>
          <w:color w:val="2D2D2D"/>
          <w:sz w:val="22"/>
          <w:szCs w:val="22"/>
          <w:lang w:val="es-ES"/>
        </w:rPr>
        <w:t>.</w:t>
      </w:r>
    </w:p>
    <w:p w14:paraId="3B146020" w14:textId="77777777" w:rsidR="00FF4D6F" w:rsidRPr="00FF4D6F" w:rsidRDefault="00FF4D6F" w:rsidP="00FF4D6F">
      <w:pPr>
        <w:pStyle w:val="NormalWeb"/>
        <w:spacing w:after="225"/>
        <w:rPr>
          <w:rFonts w:ascii="Arial" w:hAnsi="Arial" w:cs="Arial"/>
          <w:color w:val="2D2D2D"/>
          <w:sz w:val="22"/>
          <w:szCs w:val="22"/>
          <w:lang w:val="es-ES"/>
        </w:rPr>
      </w:pPr>
      <w:r w:rsidRPr="00FF4D6F">
        <w:rPr>
          <w:rFonts w:ascii="Arial" w:hAnsi="Arial" w:cs="Arial"/>
          <w:color w:val="2D2D2D"/>
          <w:sz w:val="22"/>
          <w:szCs w:val="22"/>
          <w:lang w:val="es-ES"/>
        </w:rPr>
        <w:t xml:space="preserve">El rastreo de prisma </w:t>
      </w:r>
      <w:proofErr w:type="spellStart"/>
      <w:r w:rsidRPr="00FF4D6F">
        <w:rPr>
          <w:rFonts w:ascii="Arial" w:hAnsi="Arial" w:cs="Arial"/>
          <w:color w:val="2D2D2D"/>
          <w:sz w:val="22"/>
          <w:szCs w:val="22"/>
          <w:lang w:val="es-ES"/>
        </w:rPr>
        <w:t>Advanced</w:t>
      </w:r>
      <w:proofErr w:type="spellEnd"/>
      <w:r w:rsidRPr="00FF4D6F">
        <w:rPr>
          <w:rFonts w:ascii="Arial" w:hAnsi="Arial" w:cs="Arial"/>
          <w:color w:val="2D2D2D"/>
          <w:sz w:val="22"/>
          <w:szCs w:val="22"/>
          <w:lang w:val="es-ES"/>
        </w:rPr>
        <w:t xml:space="preserve"> </w:t>
      </w:r>
      <w:proofErr w:type="spellStart"/>
      <w:r w:rsidRPr="00FF4D6F">
        <w:rPr>
          <w:rFonts w:ascii="Arial" w:hAnsi="Arial" w:cs="Arial"/>
          <w:color w:val="2D2D2D"/>
          <w:sz w:val="22"/>
          <w:szCs w:val="22"/>
          <w:lang w:val="es-ES"/>
        </w:rPr>
        <w:t>UltraTrac</w:t>
      </w:r>
      <w:proofErr w:type="spellEnd"/>
      <w:r w:rsidRPr="00FF4D6F">
        <w:rPr>
          <w:rFonts w:ascii="Arial" w:hAnsi="Arial" w:cs="Arial"/>
          <w:color w:val="2D2D2D"/>
          <w:sz w:val="22"/>
          <w:szCs w:val="22"/>
          <w:lang w:val="es-ES"/>
        </w:rPr>
        <w:t xml:space="preserve"> combina la detección óptica con un nuevo algoritmo de control del motor ultrasónico diseñado para mantener un bloqueo superior del prisma.</w:t>
      </w:r>
    </w:p>
    <w:p w14:paraId="17B891E8" w14:textId="77777777" w:rsidR="00FF4D6F" w:rsidRPr="00FF4D6F" w:rsidRDefault="00FF4D6F" w:rsidP="00FF4D6F">
      <w:pPr>
        <w:pStyle w:val="NormalWeb"/>
        <w:spacing w:after="225"/>
        <w:rPr>
          <w:rFonts w:ascii="Arial" w:hAnsi="Arial" w:cs="Arial"/>
          <w:color w:val="2D2D2D"/>
          <w:sz w:val="22"/>
          <w:szCs w:val="22"/>
          <w:lang w:val="es-ES"/>
        </w:rPr>
      </w:pPr>
      <w:r w:rsidRPr="00FF4D6F">
        <w:rPr>
          <w:rFonts w:ascii="Arial" w:hAnsi="Arial" w:cs="Arial"/>
          <w:color w:val="2D2D2D"/>
          <w:sz w:val="22"/>
          <w:szCs w:val="22"/>
          <w:lang w:val="es-ES"/>
        </w:rPr>
        <w:t>«Rastrear objetivos que se mueven a gran velocidad y mantener el bloqueo del prisma resulta ahora más sencillo en áreas de trabajo complejas, así como en aplicaciones de guiado de maquinaria. Si está realizando un proyecto de control de maquinaria en el que el extremo de la cinta del prisma vibra, la GT se acoplará de forma óptima y proporcionará un guiado de la maquinaria más suave», indicó </w:t>
      </w:r>
      <w:proofErr w:type="spellStart"/>
      <w:r w:rsidRPr="00FF4D6F">
        <w:rPr>
          <w:rFonts w:ascii="Arial" w:hAnsi="Arial" w:cs="Arial"/>
          <w:color w:val="2D2D2D"/>
          <w:sz w:val="22"/>
          <w:szCs w:val="22"/>
          <w:lang w:val="es-ES"/>
        </w:rPr>
        <w:t>Kerwin</w:t>
      </w:r>
      <w:proofErr w:type="spellEnd"/>
      <w:r w:rsidRPr="00FF4D6F">
        <w:rPr>
          <w:rFonts w:ascii="Arial" w:hAnsi="Arial" w:cs="Arial"/>
          <w:color w:val="2D2D2D"/>
          <w:sz w:val="22"/>
          <w:szCs w:val="22"/>
          <w:lang w:val="es-ES"/>
        </w:rPr>
        <w:t>.</w:t>
      </w:r>
    </w:p>
    <w:p w14:paraId="1EC22270" w14:textId="77777777" w:rsidR="00FF4D6F" w:rsidRPr="00FF4D6F" w:rsidRDefault="00FF4D6F" w:rsidP="00FF4D6F">
      <w:pPr>
        <w:pStyle w:val="NormalWeb"/>
        <w:spacing w:after="225"/>
        <w:rPr>
          <w:rFonts w:ascii="Arial" w:hAnsi="Arial" w:cs="Arial"/>
          <w:color w:val="2D2D2D"/>
          <w:sz w:val="22"/>
          <w:szCs w:val="22"/>
          <w:lang w:val="es-ES"/>
        </w:rPr>
      </w:pPr>
      <w:r w:rsidRPr="00FF4D6F">
        <w:rPr>
          <w:rFonts w:ascii="Arial" w:hAnsi="Arial" w:cs="Arial"/>
          <w:color w:val="2D2D2D"/>
          <w:sz w:val="22"/>
          <w:szCs w:val="22"/>
          <w:lang w:val="es-ES"/>
        </w:rPr>
        <w:t>Desde la perspectiva del software, MAGNET mejora la calidad de los informes de campo, la gestión de datos de archivos de gran tamaño, el procesamiento gráfico y los modelos 3D. MAGNET Field presenta flujos de trabajo más visuales y basados en los mapas, además de la funcionalidad guiada por menús muy popular entre los usuarios expertos.</w:t>
      </w:r>
    </w:p>
    <w:p w14:paraId="18AFDC29" w14:textId="77777777" w:rsidR="00FF4D6F" w:rsidRPr="00FF4D6F" w:rsidRDefault="00FF4D6F" w:rsidP="00FF4D6F">
      <w:pPr>
        <w:pStyle w:val="NormalWeb"/>
        <w:spacing w:after="225"/>
        <w:rPr>
          <w:rFonts w:ascii="Arial" w:hAnsi="Arial" w:cs="Arial"/>
          <w:color w:val="2D2D2D"/>
          <w:sz w:val="22"/>
          <w:szCs w:val="22"/>
          <w:lang w:val="es-ES"/>
        </w:rPr>
      </w:pPr>
      <w:r w:rsidRPr="00FF4D6F">
        <w:rPr>
          <w:rFonts w:ascii="Arial" w:hAnsi="Arial" w:cs="Arial"/>
          <w:color w:val="2D2D2D"/>
          <w:sz w:val="22"/>
          <w:szCs w:val="22"/>
          <w:lang w:val="es-ES"/>
        </w:rPr>
        <w:t xml:space="preserve">La actualización opcional que incorpora la tecnología </w:t>
      </w:r>
      <w:proofErr w:type="spellStart"/>
      <w:r w:rsidRPr="00FF4D6F">
        <w:rPr>
          <w:rFonts w:ascii="Arial" w:hAnsi="Arial" w:cs="Arial"/>
          <w:color w:val="2D2D2D"/>
          <w:sz w:val="22"/>
          <w:szCs w:val="22"/>
          <w:lang w:val="es-ES"/>
        </w:rPr>
        <w:t>Hybrid</w:t>
      </w:r>
      <w:proofErr w:type="spellEnd"/>
      <w:r w:rsidRPr="00FF4D6F">
        <w:rPr>
          <w:rFonts w:ascii="Arial" w:hAnsi="Arial" w:cs="Arial"/>
          <w:color w:val="2D2D2D"/>
          <w:sz w:val="22"/>
          <w:szCs w:val="22"/>
          <w:lang w:val="es-ES"/>
        </w:rPr>
        <w:t xml:space="preserve"> </w:t>
      </w:r>
      <w:proofErr w:type="spellStart"/>
      <w:r w:rsidRPr="00FF4D6F">
        <w:rPr>
          <w:rFonts w:ascii="Arial" w:hAnsi="Arial" w:cs="Arial"/>
          <w:color w:val="2D2D2D"/>
          <w:sz w:val="22"/>
          <w:szCs w:val="22"/>
          <w:lang w:val="es-ES"/>
        </w:rPr>
        <w:t>Positioning</w:t>
      </w:r>
      <w:proofErr w:type="spellEnd"/>
      <w:r w:rsidRPr="00FF4D6F">
        <w:rPr>
          <w:rFonts w:ascii="Arial" w:hAnsi="Arial" w:cs="Arial"/>
          <w:color w:val="2D2D2D"/>
          <w:sz w:val="22"/>
          <w:szCs w:val="22"/>
          <w:lang w:val="es-ES"/>
        </w:rPr>
        <w:t xml:space="preserve"> permite que los usuarios avanzados obtengan actualizaciones de posición de forma instantánea a través de los </w:t>
      </w:r>
      <w:r w:rsidRPr="00FF4D6F">
        <w:rPr>
          <w:rFonts w:ascii="Arial" w:hAnsi="Arial" w:cs="Arial"/>
          <w:color w:val="2D2D2D"/>
          <w:sz w:val="22"/>
          <w:szCs w:val="22"/>
          <w:lang w:val="es-ES"/>
        </w:rPr>
        <w:lastRenderedPageBreak/>
        <w:t>receptores GNSS. De esta manera, es posible captar los puntos de datos de posicionamiento, independientemente de si la línea se pierde de visión debido a obstrucciones en la zona de trabajo.</w:t>
      </w:r>
    </w:p>
    <w:p w14:paraId="2D9DD096" w14:textId="7FF40887" w:rsidR="00FF4D6F" w:rsidRPr="00FF4D6F" w:rsidRDefault="00FF4D6F" w:rsidP="00FF4D6F">
      <w:pPr>
        <w:pStyle w:val="NormalWeb"/>
        <w:spacing w:after="225"/>
        <w:rPr>
          <w:rFonts w:ascii="Arial" w:hAnsi="Arial" w:cs="Arial"/>
          <w:color w:val="2D2D2D"/>
          <w:sz w:val="22"/>
          <w:szCs w:val="22"/>
          <w:lang w:val="es-ES"/>
        </w:rPr>
      </w:pPr>
      <w:r w:rsidRPr="00FF4D6F">
        <w:rPr>
          <w:rFonts w:ascii="Arial" w:hAnsi="Arial" w:cs="Arial"/>
          <w:color w:val="2D2D2D"/>
          <w:sz w:val="22"/>
          <w:szCs w:val="22"/>
          <w:lang w:val="es-ES"/>
        </w:rPr>
        <w:t xml:space="preserve">La solución completa de flujo de trabajo GT </w:t>
      </w:r>
      <w:r w:rsidRPr="00FF4D6F">
        <w:rPr>
          <w:rFonts w:ascii="Arial" w:hAnsi="Arial" w:cs="Arial"/>
          <w:color w:val="2D2D2D"/>
          <w:sz w:val="22"/>
          <w:szCs w:val="22"/>
          <w:lang w:val="es-ES"/>
        </w:rPr>
        <w:t>S</w:t>
      </w:r>
      <w:r w:rsidRPr="00FF4D6F">
        <w:rPr>
          <w:rFonts w:ascii="Arial" w:hAnsi="Arial" w:cs="Arial"/>
          <w:color w:val="2D2D2D"/>
          <w:sz w:val="22"/>
          <w:szCs w:val="22"/>
          <w:lang w:val="es-ES"/>
        </w:rPr>
        <w:t>eries, el software MAGNET, el ordenador de campo FC-6000 y los receptores GNSS </w:t>
      </w:r>
      <w:proofErr w:type="spellStart"/>
      <w:r w:rsidRPr="00FF4D6F">
        <w:rPr>
          <w:rFonts w:ascii="Arial" w:hAnsi="Arial" w:cs="Arial"/>
          <w:color w:val="2D2D2D"/>
          <w:sz w:val="22"/>
          <w:szCs w:val="22"/>
          <w:lang w:val="es-ES"/>
        </w:rPr>
        <w:t>HiPer</w:t>
      </w:r>
      <w:proofErr w:type="spellEnd"/>
      <w:r w:rsidRPr="00FF4D6F">
        <w:rPr>
          <w:rFonts w:ascii="Arial" w:hAnsi="Arial" w:cs="Arial"/>
          <w:color w:val="2D2D2D"/>
          <w:sz w:val="22"/>
          <w:szCs w:val="22"/>
          <w:lang w:val="es-ES"/>
        </w:rPr>
        <w:t xml:space="preserve"> Se</w:t>
      </w:r>
      <w:r w:rsidRPr="00FF4D6F">
        <w:rPr>
          <w:rFonts w:ascii="Arial" w:hAnsi="Arial" w:cs="Arial"/>
          <w:color w:val="2D2D2D"/>
          <w:sz w:val="22"/>
          <w:szCs w:val="22"/>
          <w:lang w:val="es-ES"/>
        </w:rPr>
        <w:t>r</w:t>
      </w:r>
      <w:r w:rsidRPr="00FF4D6F">
        <w:rPr>
          <w:rFonts w:ascii="Arial" w:hAnsi="Arial" w:cs="Arial"/>
          <w:color w:val="2D2D2D"/>
          <w:sz w:val="22"/>
          <w:szCs w:val="22"/>
          <w:lang w:val="es-ES"/>
        </w:rPr>
        <w:t>ies se combinan para llevar a cabo procesos digitales fáciles de utilizar, diseñados para ayudar a los topógrafos y contratistas a incrementar la precisión, reducir la repetición de trabajos y mejorar el control de calidad.</w:t>
      </w:r>
    </w:p>
    <w:p w14:paraId="1A57CD1B" w14:textId="7C2B081D" w:rsidR="00FF4D6F" w:rsidRPr="00FF4D6F" w:rsidRDefault="00FF4D6F" w:rsidP="00FF4D6F">
      <w:pPr>
        <w:pStyle w:val="NormalWeb"/>
        <w:spacing w:after="225"/>
        <w:rPr>
          <w:rFonts w:ascii="Arial" w:hAnsi="Arial" w:cs="Arial"/>
          <w:color w:val="2D2D2D"/>
          <w:sz w:val="22"/>
          <w:szCs w:val="22"/>
          <w:lang w:val="es-ES"/>
        </w:rPr>
      </w:pPr>
      <w:r w:rsidRPr="00FF4D6F">
        <w:rPr>
          <w:rFonts w:ascii="Arial" w:hAnsi="Arial" w:cs="Arial"/>
          <w:color w:val="2D2D2D"/>
          <w:sz w:val="22"/>
          <w:szCs w:val="22"/>
          <w:lang w:val="es-ES"/>
        </w:rPr>
        <w:t>Más sobre la GT series y las soluciones disponibles en topconpositioning.com.</w:t>
      </w:r>
    </w:p>
    <w:p w14:paraId="175CE2A6" w14:textId="35644AA5" w:rsidR="00C42127" w:rsidRPr="00FF4D6F" w:rsidRDefault="00C42127" w:rsidP="00D213BA">
      <w:pPr>
        <w:tabs>
          <w:tab w:val="left" w:pos="270"/>
        </w:tabs>
        <w:spacing w:line="360" w:lineRule="auto"/>
        <w:jc w:val="center"/>
        <w:rPr>
          <w:rFonts w:cs="Arial"/>
          <w:b/>
          <w:bCs/>
          <w:color w:val="007DC5"/>
          <w:sz w:val="16"/>
          <w:szCs w:val="16"/>
          <w:lang w:val="es-ES"/>
        </w:rPr>
      </w:pPr>
    </w:p>
    <w:p w14:paraId="01C81898" w14:textId="77777777" w:rsidR="00FF4D6F" w:rsidRPr="00FF4D6F" w:rsidRDefault="00FF4D6F" w:rsidP="00FF4D6F">
      <w:pPr>
        <w:pStyle w:val="NormalWeb"/>
        <w:spacing w:after="225"/>
        <w:rPr>
          <w:rFonts w:ascii="Arial" w:hAnsi="Arial" w:cs="Arial"/>
          <w:color w:val="2D2D2D"/>
          <w:sz w:val="16"/>
          <w:szCs w:val="16"/>
          <w:lang w:val="es-ES"/>
        </w:rPr>
      </w:pPr>
      <w:r w:rsidRPr="00FF4D6F">
        <w:rPr>
          <w:rStyle w:val="Strong"/>
          <w:rFonts w:ascii="Arial" w:hAnsi="Arial" w:cs="Arial"/>
          <w:color w:val="2D2D2D"/>
          <w:sz w:val="16"/>
          <w:szCs w:val="16"/>
          <w:lang w:val="es-ES"/>
        </w:rPr>
        <w:t xml:space="preserve">Acerca de Topcon </w:t>
      </w:r>
      <w:proofErr w:type="spellStart"/>
      <w:r w:rsidRPr="00FF4D6F">
        <w:rPr>
          <w:rStyle w:val="Strong"/>
          <w:rFonts w:ascii="Arial" w:hAnsi="Arial" w:cs="Arial"/>
          <w:color w:val="2D2D2D"/>
          <w:sz w:val="16"/>
          <w:szCs w:val="16"/>
          <w:lang w:val="es-ES"/>
        </w:rPr>
        <w:t>Positioning</w:t>
      </w:r>
      <w:proofErr w:type="spellEnd"/>
      <w:r w:rsidRPr="00FF4D6F">
        <w:rPr>
          <w:rStyle w:val="Strong"/>
          <w:rFonts w:ascii="Arial" w:hAnsi="Arial" w:cs="Arial"/>
          <w:color w:val="2D2D2D"/>
          <w:sz w:val="16"/>
          <w:szCs w:val="16"/>
          <w:lang w:val="es-ES"/>
        </w:rPr>
        <w:t> </w:t>
      </w:r>
      <w:proofErr w:type="spellStart"/>
      <w:r w:rsidRPr="00FF4D6F">
        <w:rPr>
          <w:rStyle w:val="Strong"/>
          <w:rFonts w:ascii="Arial" w:hAnsi="Arial" w:cs="Arial"/>
          <w:color w:val="2D2D2D"/>
          <w:sz w:val="16"/>
          <w:szCs w:val="16"/>
          <w:lang w:val="es-ES"/>
        </w:rPr>
        <w:t>Group</w:t>
      </w:r>
      <w:proofErr w:type="spellEnd"/>
    </w:p>
    <w:p w14:paraId="74643AC9" w14:textId="3F5F7703" w:rsidR="00FF4D6F" w:rsidRPr="00FF4D6F" w:rsidRDefault="00FF4D6F" w:rsidP="00FF4D6F">
      <w:pPr>
        <w:pStyle w:val="NormalWeb"/>
        <w:spacing w:after="225"/>
        <w:rPr>
          <w:rFonts w:ascii="Arial" w:hAnsi="Arial" w:cs="Arial"/>
          <w:b/>
          <w:bCs/>
          <w:color w:val="2D2D2D"/>
          <w:sz w:val="16"/>
          <w:szCs w:val="16"/>
          <w:lang w:val="es-ES"/>
        </w:rPr>
      </w:pPr>
      <w:proofErr w:type="spellStart"/>
      <w:r w:rsidRPr="00FF4D6F">
        <w:rPr>
          <w:rFonts w:ascii="Arial" w:hAnsi="Arial" w:cs="Arial"/>
          <w:color w:val="2D2D2D"/>
          <w:sz w:val="16"/>
          <w:szCs w:val="16"/>
          <w:lang w:val="es-ES"/>
        </w:rPr>
        <w:t>Topcon</w:t>
      </w:r>
      <w:proofErr w:type="spellEnd"/>
      <w:r w:rsidRPr="00FF4D6F">
        <w:rPr>
          <w:rFonts w:ascii="Arial" w:hAnsi="Arial" w:cs="Arial"/>
          <w:color w:val="2D2D2D"/>
          <w:sz w:val="16"/>
          <w:szCs w:val="16"/>
          <w:lang w:val="es-ES"/>
        </w:rPr>
        <w:t xml:space="preserve"> </w:t>
      </w:r>
      <w:proofErr w:type="spellStart"/>
      <w:r w:rsidRPr="00FF4D6F">
        <w:rPr>
          <w:rFonts w:ascii="Arial" w:hAnsi="Arial" w:cs="Arial"/>
          <w:color w:val="2D2D2D"/>
          <w:sz w:val="16"/>
          <w:szCs w:val="16"/>
          <w:lang w:val="es-ES"/>
        </w:rPr>
        <w:t>Positioning</w:t>
      </w:r>
      <w:proofErr w:type="spellEnd"/>
      <w:r w:rsidRPr="00FF4D6F">
        <w:rPr>
          <w:rFonts w:ascii="Arial" w:hAnsi="Arial" w:cs="Arial"/>
          <w:color w:val="2D2D2D"/>
          <w:sz w:val="16"/>
          <w:szCs w:val="16"/>
          <w:lang w:val="es-ES"/>
        </w:rPr>
        <w:t xml:space="preserve"> </w:t>
      </w:r>
      <w:proofErr w:type="spellStart"/>
      <w:r w:rsidRPr="00FF4D6F">
        <w:rPr>
          <w:rFonts w:ascii="Arial" w:hAnsi="Arial" w:cs="Arial"/>
          <w:color w:val="2D2D2D"/>
          <w:sz w:val="16"/>
          <w:szCs w:val="16"/>
          <w:lang w:val="es-ES"/>
        </w:rPr>
        <w:t>Group</w:t>
      </w:r>
      <w:proofErr w:type="spellEnd"/>
      <w:r w:rsidRPr="00FF4D6F">
        <w:rPr>
          <w:rFonts w:ascii="Arial" w:hAnsi="Arial" w:cs="Arial"/>
          <w:color w:val="2D2D2D"/>
          <w:sz w:val="16"/>
          <w:szCs w:val="16"/>
          <w:lang w:val="es-ES"/>
        </w:rPr>
        <w:t xml:space="preserve">, empresa puntera en tecnología y ventajas para el cliente, es uno de los principales diseñadores, fabricantes y distribuidores del sector que suministra soluciones de flujo de trabajo y precisión en la medición para los mercados mundiales de los ámbitos de la construcción, geoespacial y agrícola. Topcon </w:t>
      </w:r>
      <w:proofErr w:type="spellStart"/>
      <w:r w:rsidRPr="00FF4D6F">
        <w:rPr>
          <w:rFonts w:ascii="Arial" w:hAnsi="Arial" w:cs="Arial"/>
          <w:color w:val="2D2D2D"/>
          <w:sz w:val="16"/>
          <w:szCs w:val="16"/>
          <w:lang w:val="es-ES"/>
        </w:rPr>
        <w:t>Positioning</w:t>
      </w:r>
      <w:proofErr w:type="spellEnd"/>
      <w:r w:rsidRPr="00FF4D6F">
        <w:rPr>
          <w:rFonts w:ascii="Arial" w:hAnsi="Arial" w:cs="Arial"/>
          <w:color w:val="2D2D2D"/>
          <w:sz w:val="16"/>
          <w:szCs w:val="16"/>
          <w:lang w:val="es-ES"/>
        </w:rPr>
        <w:t xml:space="preserve"> </w:t>
      </w:r>
      <w:proofErr w:type="spellStart"/>
      <w:r w:rsidRPr="00FF4D6F">
        <w:rPr>
          <w:rFonts w:ascii="Arial" w:hAnsi="Arial" w:cs="Arial"/>
          <w:color w:val="2D2D2D"/>
          <w:sz w:val="16"/>
          <w:szCs w:val="16"/>
          <w:lang w:val="es-ES"/>
        </w:rPr>
        <w:t>Group</w:t>
      </w:r>
      <w:proofErr w:type="spellEnd"/>
      <w:r w:rsidRPr="00FF4D6F">
        <w:rPr>
          <w:rFonts w:ascii="Arial" w:hAnsi="Arial" w:cs="Arial"/>
          <w:color w:val="2D2D2D"/>
          <w:sz w:val="16"/>
          <w:szCs w:val="16"/>
          <w:lang w:val="es-ES"/>
        </w:rPr>
        <w:t xml:space="preserve"> tiene su sede en Livermore, California, Estados Unidos (</w:t>
      </w:r>
      <w:hyperlink r:id="rId7" w:history="1">
        <w:r w:rsidRPr="00FF4D6F">
          <w:rPr>
            <w:rStyle w:val="Hyperlink"/>
            <w:rFonts w:ascii="Arial" w:hAnsi="Arial" w:cs="Arial"/>
            <w:color w:val="0A8CFA"/>
            <w:sz w:val="16"/>
            <w:szCs w:val="16"/>
            <w:lang w:val="es-ES"/>
          </w:rPr>
          <w:t>topconpositioning.com</w:t>
        </w:r>
      </w:hyperlink>
      <w:r w:rsidRPr="00FF4D6F">
        <w:rPr>
          <w:rFonts w:ascii="Arial" w:hAnsi="Arial" w:cs="Arial"/>
          <w:color w:val="2D2D2D"/>
          <w:sz w:val="16"/>
          <w:szCs w:val="16"/>
          <w:lang w:val="es-ES"/>
        </w:rPr>
        <w:t>, </w:t>
      </w:r>
      <w:hyperlink r:id="rId8" w:history="1">
        <w:r w:rsidRPr="00FF4D6F">
          <w:rPr>
            <w:rStyle w:val="Hyperlink"/>
            <w:rFonts w:ascii="Arial" w:hAnsi="Arial" w:cs="Arial"/>
            <w:color w:val="0A8CFA"/>
            <w:sz w:val="16"/>
            <w:szCs w:val="16"/>
            <w:lang w:val="es-ES"/>
          </w:rPr>
          <w:t>LinkedIn</w:t>
        </w:r>
      </w:hyperlink>
      <w:r w:rsidRPr="00FF4D6F">
        <w:rPr>
          <w:rFonts w:ascii="Arial" w:hAnsi="Arial" w:cs="Arial"/>
          <w:color w:val="2D2D2D"/>
          <w:sz w:val="16"/>
          <w:szCs w:val="16"/>
          <w:lang w:val="es-ES"/>
        </w:rPr>
        <w:t>, </w:t>
      </w:r>
      <w:hyperlink r:id="rId9" w:history="1">
        <w:r w:rsidRPr="00FF4D6F">
          <w:rPr>
            <w:rStyle w:val="Hyperlink"/>
            <w:rFonts w:ascii="Arial" w:hAnsi="Arial" w:cs="Arial"/>
            <w:color w:val="0A8CFA"/>
            <w:sz w:val="16"/>
            <w:szCs w:val="16"/>
            <w:lang w:val="es-ES"/>
          </w:rPr>
          <w:t>Twitter</w:t>
        </w:r>
      </w:hyperlink>
      <w:r w:rsidRPr="00FF4D6F">
        <w:rPr>
          <w:rFonts w:ascii="Arial" w:hAnsi="Arial" w:cs="Arial"/>
          <w:color w:val="2D2D2D"/>
          <w:sz w:val="16"/>
          <w:szCs w:val="16"/>
          <w:lang w:val="es-ES"/>
        </w:rPr>
        <w:t>, </w:t>
      </w:r>
      <w:hyperlink r:id="rId10" w:history="1">
        <w:r w:rsidRPr="00FF4D6F">
          <w:rPr>
            <w:rStyle w:val="Hyperlink"/>
            <w:rFonts w:ascii="Arial" w:hAnsi="Arial" w:cs="Arial"/>
            <w:color w:val="0A8CFA"/>
            <w:sz w:val="16"/>
            <w:szCs w:val="16"/>
            <w:lang w:val="es-ES"/>
          </w:rPr>
          <w:t>Facebook</w:t>
        </w:r>
      </w:hyperlink>
      <w:r w:rsidRPr="00FF4D6F">
        <w:rPr>
          <w:rFonts w:ascii="Arial" w:hAnsi="Arial" w:cs="Arial"/>
          <w:color w:val="2D2D2D"/>
          <w:sz w:val="16"/>
          <w:szCs w:val="16"/>
          <w:lang w:val="es-ES"/>
        </w:rPr>
        <w:t xml:space="preserve">). Su oficina principal en Europa se encuentra en Capelle a/d </w:t>
      </w:r>
      <w:proofErr w:type="spellStart"/>
      <w:r w:rsidRPr="00FF4D6F">
        <w:rPr>
          <w:rFonts w:ascii="Arial" w:hAnsi="Arial" w:cs="Arial"/>
          <w:color w:val="2D2D2D"/>
          <w:sz w:val="16"/>
          <w:szCs w:val="16"/>
          <w:lang w:val="es-ES"/>
        </w:rPr>
        <w:t>IJssel</w:t>
      </w:r>
      <w:proofErr w:type="spellEnd"/>
      <w:r w:rsidRPr="00FF4D6F">
        <w:rPr>
          <w:rFonts w:ascii="Arial" w:hAnsi="Arial" w:cs="Arial"/>
          <w:color w:val="2D2D2D"/>
          <w:sz w:val="16"/>
          <w:szCs w:val="16"/>
          <w:lang w:val="es-ES"/>
        </w:rPr>
        <w:t xml:space="preserve">, Países Bajos. Topcon </w:t>
      </w:r>
      <w:proofErr w:type="spellStart"/>
      <w:r w:rsidRPr="00FF4D6F">
        <w:rPr>
          <w:rFonts w:ascii="Arial" w:hAnsi="Arial" w:cs="Arial"/>
          <w:color w:val="2D2D2D"/>
          <w:sz w:val="16"/>
          <w:szCs w:val="16"/>
          <w:lang w:val="es-ES"/>
        </w:rPr>
        <w:t>Corporation</w:t>
      </w:r>
      <w:proofErr w:type="spellEnd"/>
      <w:r w:rsidRPr="00FF4D6F">
        <w:rPr>
          <w:rFonts w:ascii="Arial" w:hAnsi="Arial" w:cs="Arial"/>
          <w:color w:val="2D2D2D"/>
          <w:sz w:val="16"/>
          <w:szCs w:val="16"/>
          <w:lang w:val="es-ES"/>
        </w:rPr>
        <w:t xml:space="preserve"> (topcon.com) se fundó en 1932, y cotiza en la Bolsa de Valores de </w:t>
      </w:r>
      <w:r w:rsidRPr="00FF4D6F">
        <w:rPr>
          <w:rFonts w:ascii="Arial" w:hAnsi="Arial" w:cs="Arial"/>
          <w:b/>
          <w:bCs/>
          <w:color w:val="2D2D2D"/>
          <w:sz w:val="16"/>
          <w:szCs w:val="16"/>
          <w:lang w:val="es-ES"/>
        </w:rPr>
        <w:t>Tokio (7732).</w:t>
      </w:r>
    </w:p>
    <w:p w14:paraId="44301A5F" w14:textId="77777777" w:rsidR="00FF4D6F" w:rsidRPr="00FF4D6F" w:rsidRDefault="00FF4D6F" w:rsidP="00FF4D6F">
      <w:pPr>
        <w:pStyle w:val="rtecenter"/>
        <w:spacing w:before="0" w:beforeAutospacing="0" w:after="225" w:afterAutospacing="0"/>
        <w:jc w:val="center"/>
        <w:rPr>
          <w:rFonts w:ascii="Arial" w:hAnsi="Arial" w:cs="Arial"/>
          <w:color w:val="2D2D2D"/>
          <w:sz w:val="16"/>
          <w:szCs w:val="16"/>
          <w:lang w:val="es-ES"/>
        </w:rPr>
      </w:pPr>
      <w:r w:rsidRPr="00FF4D6F">
        <w:rPr>
          <w:rFonts w:ascii="Arial" w:hAnsi="Arial" w:cs="Arial"/>
          <w:color w:val="2D2D2D"/>
          <w:sz w:val="16"/>
          <w:szCs w:val="16"/>
          <w:lang w:val="es-ES"/>
        </w:rPr>
        <w:t># # #</w:t>
      </w:r>
    </w:p>
    <w:p w14:paraId="047087C1" w14:textId="77777777" w:rsidR="00FF4D6F" w:rsidRPr="00FF4D6F" w:rsidRDefault="00FF4D6F" w:rsidP="00FF4D6F">
      <w:pPr>
        <w:pStyle w:val="NormalWeb"/>
        <w:spacing w:after="225"/>
        <w:rPr>
          <w:rFonts w:ascii="Arial" w:hAnsi="Arial" w:cs="Arial"/>
          <w:b/>
          <w:bCs/>
          <w:color w:val="2D2D2D"/>
          <w:sz w:val="16"/>
          <w:szCs w:val="16"/>
          <w:lang w:val="es-ES"/>
        </w:rPr>
      </w:pPr>
      <w:r w:rsidRPr="00FF4D6F">
        <w:rPr>
          <w:rStyle w:val="Strong"/>
          <w:rFonts w:ascii="Arial" w:hAnsi="Arial" w:cs="Arial"/>
          <w:color w:val="2D2D2D"/>
          <w:sz w:val="16"/>
          <w:szCs w:val="16"/>
          <w:lang w:val="es-ES"/>
        </w:rPr>
        <w:t>Información para la prensa:</w:t>
      </w:r>
    </w:p>
    <w:p w14:paraId="6C14B766" w14:textId="77777777" w:rsidR="00FF4D6F" w:rsidRPr="00FF4D6F" w:rsidRDefault="00FF4D6F" w:rsidP="00FF4D6F">
      <w:pPr>
        <w:pStyle w:val="NormalWeb"/>
        <w:spacing w:after="225"/>
        <w:rPr>
          <w:rFonts w:ascii="Arial" w:hAnsi="Arial" w:cs="Arial"/>
          <w:color w:val="2D2D2D"/>
          <w:sz w:val="16"/>
          <w:szCs w:val="16"/>
          <w:lang w:val="es-ES"/>
        </w:rPr>
      </w:pPr>
      <w:r w:rsidRPr="00FF4D6F">
        <w:rPr>
          <w:rStyle w:val="Strong"/>
          <w:rFonts w:ascii="Arial" w:hAnsi="Arial" w:cs="Arial"/>
          <w:b w:val="0"/>
          <w:bCs w:val="0"/>
          <w:color w:val="2D2D2D"/>
          <w:sz w:val="16"/>
          <w:szCs w:val="16"/>
          <w:lang w:val="es-ES"/>
        </w:rPr>
        <w:t xml:space="preserve">Topcon </w:t>
      </w:r>
      <w:proofErr w:type="spellStart"/>
      <w:r w:rsidRPr="00FF4D6F">
        <w:rPr>
          <w:rStyle w:val="Strong"/>
          <w:rFonts w:ascii="Arial" w:hAnsi="Arial" w:cs="Arial"/>
          <w:b w:val="0"/>
          <w:bCs w:val="0"/>
          <w:color w:val="2D2D2D"/>
          <w:sz w:val="16"/>
          <w:szCs w:val="16"/>
          <w:lang w:val="es-ES"/>
        </w:rPr>
        <w:t>Positioning</w:t>
      </w:r>
      <w:proofErr w:type="spellEnd"/>
      <w:r w:rsidRPr="00FF4D6F">
        <w:rPr>
          <w:rStyle w:val="Strong"/>
          <w:rFonts w:ascii="Arial" w:hAnsi="Arial" w:cs="Arial"/>
          <w:b w:val="0"/>
          <w:bCs w:val="0"/>
          <w:color w:val="2D2D2D"/>
          <w:sz w:val="16"/>
          <w:szCs w:val="16"/>
          <w:lang w:val="es-ES"/>
        </w:rPr>
        <w:t xml:space="preserve"> </w:t>
      </w:r>
      <w:proofErr w:type="spellStart"/>
      <w:r w:rsidRPr="00FF4D6F">
        <w:rPr>
          <w:rStyle w:val="Strong"/>
          <w:rFonts w:ascii="Arial" w:hAnsi="Arial" w:cs="Arial"/>
          <w:b w:val="0"/>
          <w:bCs w:val="0"/>
          <w:color w:val="2D2D2D"/>
          <w:sz w:val="16"/>
          <w:szCs w:val="16"/>
          <w:lang w:val="es-ES"/>
        </w:rPr>
        <w:t>Group</w:t>
      </w:r>
      <w:proofErr w:type="spellEnd"/>
      <w:r w:rsidRPr="00FF4D6F">
        <w:rPr>
          <w:rStyle w:val="Strong"/>
          <w:rFonts w:ascii="Arial" w:hAnsi="Arial" w:cs="Arial"/>
          <w:b w:val="0"/>
          <w:bCs w:val="0"/>
          <w:color w:val="2D2D2D"/>
          <w:sz w:val="16"/>
          <w:szCs w:val="16"/>
          <w:lang w:val="es-ES"/>
        </w:rPr>
        <w:t> </w:t>
      </w:r>
      <w:r w:rsidRPr="00FF4D6F">
        <w:rPr>
          <w:rFonts w:ascii="Arial" w:hAnsi="Arial" w:cs="Arial"/>
          <w:color w:val="2D2D2D"/>
          <w:sz w:val="16"/>
          <w:szCs w:val="16"/>
          <w:lang w:val="es-ES"/>
        </w:rPr>
        <w:br/>
      </w:r>
      <w:hyperlink r:id="rId11" w:history="1">
        <w:r w:rsidRPr="00FF4D6F">
          <w:rPr>
            <w:rStyle w:val="Hyperlink"/>
            <w:rFonts w:ascii="Arial" w:hAnsi="Arial" w:cs="Arial"/>
            <w:color w:val="0A8CFA"/>
            <w:sz w:val="16"/>
            <w:szCs w:val="16"/>
            <w:lang w:val="es-ES"/>
          </w:rPr>
          <w:t>corpcomm@topcon.com</w:t>
        </w:r>
      </w:hyperlink>
      <w:r w:rsidRPr="00FF4D6F">
        <w:rPr>
          <w:rFonts w:ascii="Arial" w:hAnsi="Arial" w:cs="Arial"/>
          <w:color w:val="2D2D2D"/>
          <w:sz w:val="16"/>
          <w:szCs w:val="16"/>
          <w:lang w:val="es-ES"/>
        </w:rPr>
        <w:t> </w:t>
      </w:r>
      <w:r w:rsidRPr="00FF4D6F">
        <w:rPr>
          <w:rFonts w:ascii="Arial" w:hAnsi="Arial" w:cs="Arial"/>
          <w:color w:val="2D2D2D"/>
          <w:sz w:val="16"/>
          <w:szCs w:val="16"/>
          <w:lang w:val="es-ES"/>
        </w:rPr>
        <w:br/>
      </w:r>
      <w:proofErr w:type="spellStart"/>
      <w:r w:rsidRPr="00FF4D6F">
        <w:rPr>
          <w:rFonts w:ascii="Arial" w:hAnsi="Arial" w:cs="Arial"/>
          <w:color w:val="2D2D2D"/>
          <w:sz w:val="16"/>
          <w:szCs w:val="16"/>
          <w:lang w:val="es-ES"/>
        </w:rPr>
        <w:t>Staci</w:t>
      </w:r>
      <w:proofErr w:type="spellEnd"/>
      <w:r w:rsidRPr="00FF4D6F">
        <w:rPr>
          <w:rFonts w:ascii="Arial" w:hAnsi="Arial" w:cs="Arial"/>
          <w:color w:val="2D2D2D"/>
          <w:sz w:val="16"/>
          <w:szCs w:val="16"/>
          <w:lang w:val="es-ES"/>
        </w:rPr>
        <w:t xml:space="preserve"> Fitzgerald, +1 925-245-8610</w:t>
      </w:r>
    </w:p>
    <w:p w14:paraId="71CCBE69" w14:textId="77777777" w:rsidR="00FF4D6F" w:rsidRPr="00FF4D6F" w:rsidRDefault="00FF4D6F" w:rsidP="00FF4D6F">
      <w:pPr>
        <w:pStyle w:val="NormalWeb"/>
        <w:spacing w:after="225"/>
        <w:rPr>
          <w:rFonts w:ascii="Arial" w:hAnsi="Arial" w:cs="Arial"/>
          <w:color w:val="2D2D2D"/>
          <w:sz w:val="22"/>
          <w:szCs w:val="22"/>
          <w:lang w:val="es-ES"/>
        </w:rPr>
      </w:pPr>
      <w:r w:rsidRPr="00FF4D6F">
        <w:rPr>
          <w:rFonts w:ascii="Arial" w:hAnsi="Arial" w:cs="Arial"/>
          <w:color w:val="2D2D2D"/>
          <w:sz w:val="22"/>
          <w:szCs w:val="22"/>
          <w:lang w:val="es-ES"/>
        </w:rPr>
        <w:t> </w:t>
      </w:r>
    </w:p>
    <w:p w14:paraId="132D9044" w14:textId="77777777" w:rsidR="00FF4D6F" w:rsidRPr="00FF4D6F" w:rsidRDefault="00FF4D6F" w:rsidP="00D213BA">
      <w:pPr>
        <w:tabs>
          <w:tab w:val="left" w:pos="270"/>
        </w:tabs>
        <w:spacing w:line="360" w:lineRule="auto"/>
        <w:jc w:val="center"/>
        <w:rPr>
          <w:rFonts w:cs="Arial"/>
          <w:b/>
          <w:bCs/>
          <w:color w:val="007DC5"/>
          <w:lang w:val="es-ES"/>
        </w:rPr>
      </w:pPr>
    </w:p>
    <w:sectPr w:rsidR="00FF4D6F" w:rsidRPr="00FF4D6F" w:rsidSect="004F3CA2">
      <w:headerReference w:type="default" r:id="rId12"/>
      <w:footerReference w:type="defaul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A97635" w14:textId="77777777" w:rsidR="00B914A9" w:rsidRDefault="00B914A9" w:rsidP="00FC40E0">
      <w:pPr>
        <w:spacing w:after="0" w:line="240" w:lineRule="auto"/>
      </w:pPr>
      <w:r>
        <w:separator/>
      </w:r>
    </w:p>
  </w:endnote>
  <w:endnote w:type="continuationSeparator" w:id="0">
    <w:p w14:paraId="37F9AC4A" w14:textId="77777777" w:rsidR="00B914A9" w:rsidRDefault="00B914A9" w:rsidP="00FC40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94C64C" w14:textId="77777777" w:rsidR="004F3CA2" w:rsidRDefault="004F3CA2" w:rsidP="004A6B78">
    <w:pPr>
      <w:spacing w:after="0" w:line="240" w:lineRule="auto"/>
      <w:rPr>
        <w:rFonts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BA27DA" w14:textId="77777777" w:rsidR="00B914A9" w:rsidRDefault="00B914A9" w:rsidP="00FC40E0">
      <w:pPr>
        <w:spacing w:after="0" w:line="240" w:lineRule="auto"/>
      </w:pPr>
      <w:r>
        <w:separator/>
      </w:r>
    </w:p>
  </w:footnote>
  <w:footnote w:type="continuationSeparator" w:id="0">
    <w:p w14:paraId="5B6B9963" w14:textId="77777777" w:rsidR="00B914A9" w:rsidRDefault="00B914A9" w:rsidP="00FC40E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0A87BD" w14:textId="77777777" w:rsidR="00FC40E0" w:rsidRDefault="00083167" w:rsidP="007A62A1">
    <w:pPr>
      <w:pStyle w:val="Header"/>
      <w:tabs>
        <w:tab w:val="clear" w:pos="9360"/>
      </w:tabs>
    </w:pPr>
    <w:r>
      <w:rPr>
        <w:noProof/>
      </w:rPr>
      <w:drawing>
        <wp:anchor distT="0" distB="0" distL="114300" distR="114300" simplePos="0" relativeHeight="251660288" behindDoc="0" locked="0" layoutInCell="1" allowOverlap="1" wp14:anchorId="48B3C477" wp14:editId="3384DC8D">
          <wp:simplePos x="0" y="0"/>
          <wp:positionH relativeFrom="column">
            <wp:posOffset>-260350</wp:posOffset>
          </wp:positionH>
          <wp:positionV relativeFrom="paragraph">
            <wp:posOffset>-203835</wp:posOffset>
          </wp:positionV>
          <wp:extent cx="927100" cy="152400"/>
          <wp:effectExtent l="0" t="0" r="6350" b="0"/>
          <wp:wrapThrough wrapText="bothSides">
            <wp:wrapPolygon edited="0">
              <wp:start x="888" y="0"/>
              <wp:lineTo x="0" y="5400"/>
              <wp:lineTo x="0" y="18900"/>
              <wp:lineTo x="21304" y="18900"/>
              <wp:lineTo x="21304" y="0"/>
              <wp:lineTo x="6214" y="0"/>
              <wp:lineTo x="888" y="0"/>
            </wp:wrapPolygon>
          </wp:wrapThrough>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Topcon_WideLogo_BlueBlack.png"/>
                  <pic:cNvPicPr/>
                </pic:nvPicPr>
                <pic:blipFill>
                  <a:blip r:embed="rId1">
                    <a:extLst>
                      <a:ext uri="{28A0092B-C50C-407E-A947-70E740481C1C}">
                        <a14:useLocalDpi xmlns:a14="http://schemas.microsoft.com/office/drawing/2010/main" val="0"/>
                      </a:ext>
                    </a:extLst>
                  </a:blip>
                  <a:stretch>
                    <a:fillRect/>
                  </a:stretch>
                </pic:blipFill>
                <pic:spPr>
                  <a:xfrm>
                    <a:off x="0" y="0"/>
                    <a:ext cx="927100" cy="152400"/>
                  </a:xfrm>
                  <a:prstGeom prst="rect">
                    <a:avLst/>
                  </a:prstGeom>
                </pic:spPr>
              </pic:pic>
            </a:graphicData>
          </a:graphic>
          <wp14:sizeRelH relativeFrom="page">
            <wp14:pctWidth>0</wp14:pctWidth>
          </wp14:sizeRelH>
          <wp14:sizeRelV relativeFrom="page">
            <wp14:pctHeight>0</wp14:pctHeight>
          </wp14:sizeRelV>
        </wp:anchor>
      </w:drawing>
    </w:r>
    <w:r w:rsidR="00FC40E0">
      <w:rPr>
        <w:noProof/>
      </w:rPr>
      <mc:AlternateContent>
        <mc:Choice Requires="wps">
          <w:drawing>
            <wp:anchor distT="0" distB="0" distL="114300" distR="114300" simplePos="0" relativeHeight="251661312" behindDoc="0" locked="0" layoutInCell="1" allowOverlap="1" wp14:anchorId="0B0DE677" wp14:editId="2F4F2385">
              <wp:simplePos x="0" y="0"/>
              <wp:positionH relativeFrom="column">
                <wp:posOffset>4318000</wp:posOffset>
              </wp:positionH>
              <wp:positionV relativeFrom="paragraph">
                <wp:posOffset>-259080</wp:posOffset>
              </wp:positionV>
              <wp:extent cx="1949450" cy="266700"/>
              <wp:effectExtent l="0" t="0" r="0" b="0"/>
              <wp:wrapNone/>
              <wp:docPr id="3" name="Text Box 3"/>
              <wp:cNvGraphicFramePr/>
              <a:graphic xmlns:a="http://schemas.openxmlformats.org/drawingml/2006/main">
                <a:graphicData uri="http://schemas.microsoft.com/office/word/2010/wordprocessingShape">
                  <wps:wsp>
                    <wps:cNvSpPr txBox="1"/>
                    <wps:spPr>
                      <a:xfrm>
                        <a:off x="0" y="0"/>
                        <a:ext cx="1949450" cy="266700"/>
                      </a:xfrm>
                      <a:prstGeom prst="rect">
                        <a:avLst/>
                      </a:prstGeom>
                      <a:noFill/>
                      <a:ln w="6350">
                        <a:noFill/>
                      </a:ln>
                    </wps:spPr>
                    <wps:txbx>
                      <w:txbxContent>
                        <w:p w14:paraId="739EA7CE" w14:textId="77777777" w:rsidR="00FC40E0" w:rsidRPr="00FC40E0" w:rsidRDefault="00FC40E0" w:rsidP="008850D5">
                          <w:pPr>
                            <w:jc w:val="right"/>
                            <w:rPr>
                              <w:rFonts w:cs="Arial"/>
                              <w:sz w:val="24"/>
                            </w:rPr>
                          </w:pPr>
                          <w:r>
                            <w:rPr>
                              <w:rFonts w:cs="Arial"/>
                              <w:sz w:val="24"/>
                            </w:rPr>
                            <w:t>PRESS RELEASE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0B0DE677" id="_x0000_t202" coordsize="21600,21600" o:spt="202" path="m,l,21600r21600,l21600,xe">
              <v:stroke joinstyle="miter"/>
              <v:path gradientshapeok="t" o:connecttype="rect"/>
            </v:shapetype>
            <v:shape id="Text Box 3" o:spid="_x0000_s1026" type="#_x0000_t202" style="position:absolute;margin-left:340pt;margin-top:-20.4pt;width:153.5pt;height:21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" filled="f" stroked="f" strokeweight=".5pt">
              <v:textbox>
                <w:txbxContent>
                  <w:p w14:paraId="739EA7CE" w14:textId="77777777" w:rsidR="00FC40E0" w:rsidRPr="00FC40E0" w:rsidRDefault="00FC40E0" w:rsidP="008850D5">
                    <w:pPr>
                      <w:jc w:val="right"/>
                      <w:rPr>
                        <w:rFonts w:cs="Arial"/>
                        <w:sz w:val="24"/>
                      </w:rPr>
                    </w:pPr>
                    <w:r>
                      <w:rPr>
                        <w:rFonts w:cs="Arial"/>
                        <w:sz w:val="24"/>
                      </w:rPr>
                      <w:t>PRESS RELEASE</w:t>
                    </w:r>
                  </w:p>
                </w:txbxContent>
              </v:textbox>
            </v:shape>
          </w:pict>
        </mc:Fallback>
      </mc:AlternateContent>
    </w:r>
    <w:r w:rsidR="00FC40E0" w:rsidRPr="00FC40E0">
      <w:rPr>
        <w:noProof/>
      </w:rPr>
      <mc:AlternateContent>
        <mc:Choice Requires="wps">
          <w:drawing>
            <wp:anchor distT="0" distB="0" distL="114300" distR="114300" simplePos="0" relativeHeight="251659264" behindDoc="0" locked="0" layoutInCell="1" allowOverlap="1" wp14:anchorId="0A127951" wp14:editId="01C4BD4B">
              <wp:simplePos x="0" y="0"/>
              <wp:positionH relativeFrom="column">
                <wp:posOffset>-908050</wp:posOffset>
              </wp:positionH>
              <wp:positionV relativeFrom="paragraph">
                <wp:posOffset>-463550</wp:posOffset>
              </wp:positionV>
              <wp:extent cx="7753350" cy="660400"/>
              <wp:effectExtent l="0" t="0" r="0" b="6350"/>
              <wp:wrapNone/>
              <wp:docPr id="7" name="Rectangle 6">
                <a:extLst xmlns:a="http://schemas.openxmlformats.org/drawingml/2006/main">
                  <a:ext uri="{FF2B5EF4-FFF2-40B4-BE49-F238E27FC236}">
                    <a16:creationId xmlns:a16="http://schemas.microsoft.com/office/drawing/2014/main" id="{48B1764F-1224-C84A-A71B-50431344116A}"/>
                  </a:ext>
                </a:extLst>
              </wp:docPr>
              <wp:cNvGraphicFramePr/>
              <a:graphic xmlns:a="http://schemas.openxmlformats.org/drawingml/2006/main">
                <a:graphicData uri="http://schemas.microsoft.com/office/word/2010/wordprocessingShape">
                  <wps:wsp>
                    <wps:cNvSpPr/>
                    <wps:spPr>
                      <a:xfrm flipV="1">
                        <a:off x="0" y="0"/>
                        <a:ext cx="7753350" cy="660400"/>
                      </a:xfrm>
                      <a:prstGeom prst="rect">
                        <a:avLst/>
                      </a:prstGeom>
                      <a:solidFill>
                        <a:srgbClr val="F4F4F4"/>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w:pict>
            <v:rect w14:anchorId="4B6AD02E" id="Rectangle 6" o:spid="_x0000_s1026" style="position:absolute;margin-left:-71.5pt;margin-top:-36.5pt;width:610.5pt;height:52pt;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" fillcolor="#f4f4f4" stroked="f" strokeweight="1p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8B43A1A"/>
    <w:multiLevelType w:val="hybridMultilevel"/>
    <w:tmpl w:val="D7208E3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num w:numId="1" w16cid:durableId="152648027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proofState w:spelling="clean" w:grammar="clean"/>
  <w:attachedTemplate r:id="rId1"/>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6A0C"/>
    <w:rsid w:val="00083167"/>
    <w:rsid w:val="000A66BC"/>
    <w:rsid w:val="000C0E26"/>
    <w:rsid w:val="000C7542"/>
    <w:rsid w:val="000D7DE2"/>
    <w:rsid w:val="000E4519"/>
    <w:rsid w:val="001B5515"/>
    <w:rsid w:val="001E37B0"/>
    <w:rsid w:val="0025711C"/>
    <w:rsid w:val="00283FC0"/>
    <w:rsid w:val="002F75DC"/>
    <w:rsid w:val="00323434"/>
    <w:rsid w:val="003D4ED2"/>
    <w:rsid w:val="003D6577"/>
    <w:rsid w:val="003D6680"/>
    <w:rsid w:val="003F5B9B"/>
    <w:rsid w:val="004A6A0C"/>
    <w:rsid w:val="004A6B78"/>
    <w:rsid w:val="004F3CA2"/>
    <w:rsid w:val="004F7050"/>
    <w:rsid w:val="00512280"/>
    <w:rsid w:val="005939EE"/>
    <w:rsid w:val="005A2A24"/>
    <w:rsid w:val="005E777D"/>
    <w:rsid w:val="0062020E"/>
    <w:rsid w:val="00622D94"/>
    <w:rsid w:val="00682ED3"/>
    <w:rsid w:val="006B7930"/>
    <w:rsid w:val="006D7DFA"/>
    <w:rsid w:val="00703EBE"/>
    <w:rsid w:val="00707C37"/>
    <w:rsid w:val="00724214"/>
    <w:rsid w:val="007408B3"/>
    <w:rsid w:val="007923FD"/>
    <w:rsid w:val="007A62A1"/>
    <w:rsid w:val="007E352D"/>
    <w:rsid w:val="007F3541"/>
    <w:rsid w:val="008175BE"/>
    <w:rsid w:val="00843116"/>
    <w:rsid w:val="00856C48"/>
    <w:rsid w:val="00867E2A"/>
    <w:rsid w:val="008850D5"/>
    <w:rsid w:val="00891C8E"/>
    <w:rsid w:val="009208D2"/>
    <w:rsid w:val="009216C2"/>
    <w:rsid w:val="00926170"/>
    <w:rsid w:val="00926E65"/>
    <w:rsid w:val="00930517"/>
    <w:rsid w:val="00980EAF"/>
    <w:rsid w:val="009C0D3F"/>
    <w:rsid w:val="00A36FF0"/>
    <w:rsid w:val="00AB06B7"/>
    <w:rsid w:val="00B914A9"/>
    <w:rsid w:val="00B923E1"/>
    <w:rsid w:val="00C42127"/>
    <w:rsid w:val="00C72BE8"/>
    <w:rsid w:val="00D1471E"/>
    <w:rsid w:val="00D213BA"/>
    <w:rsid w:val="00D361DD"/>
    <w:rsid w:val="00D963A8"/>
    <w:rsid w:val="00DA4834"/>
    <w:rsid w:val="00DD4747"/>
    <w:rsid w:val="00E00CB7"/>
    <w:rsid w:val="00E10095"/>
    <w:rsid w:val="00E76FEF"/>
    <w:rsid w:val="00F57125"/>
    <w:rsid w:val="00F94303"/>
    <w:rsid w:val="00FB6655"/>
    <w:rsid w:val="00FC40E0"/>
    <w:rsid w:val="00FF4D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1ECD6E"/>
  <w15:chartTrackingRefBased/>
  <w15:docId w15:val="{F033D0E3-AB9F-7448-A0F2-5CA8974FB5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C40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FC40E0"/>
  </w:style>
  <w:style w:type="paragraph" w:styleId="Footer">
    <w:name w:val="footer"/>
    <w:basedOn w:val="Normal"/>
    <w:link w:val="FooterChar"/>
    <w:uiPriority w:val="99"/>
    <w:unhideWhenUsed/>
    <w:rsid w:val="00FC40E0"/>
    <w:pPr>
      <w:tabs>
        <w:tab w:val="center" w:pos="4680"/>
        <w:tab w:val="right" w:pos="9360"/>
      </w:tabs>
      <w:spacing w:after="0" w:line="240" w:lineRule="auto"/>
    </w:pPr>
  </w:style>
  <w:style w:type="character" w:customStyle="1" w:styleId="FooterChar">
    <w:name w:val="Footer Char"/>
    <w:basedOn w:val="DefaultParagraphFont"/>
    <w:link w:val="Footer"/>
    <w:uiPriority w:val="99"/>
    <w:rsid w:val="00FC40E0"/>
  </w:style>
  <w:style w:type="character" w:styleId="Hyperlink">
    <w:name w:val="Hyperlink"/>
    <w:basedOn w:val="DefaultParagraphFont"/>
    <w:uiPriority w:val="99"/>
    <w:unhideWhenUsed/>
    <w:rsid w:val="007A62A1"/>
    <w:rPr>
      <w:color w:val="0563C1"/>
      <w:u w:val="single"/>
    </w:rPr>
  </w:style>
  <w:style w:type="character" w:styleId="Strong">
    <w:name w:val="Strong"/>
    <w:basedOn w:val="DefaultParagraphFont"/>
    <w:uiPriority w:val="22"/>
    <w:qFormat/>
    <w:rsid w:val="007A62A1"/>
    <w:rPr>
      <w:b/>
      <w:bCs/>
    </w:rPr>
  </w:style>
  <w:style w:type="paragraph" w:styleId="NoSpacing">
    <w:name w:val="No Spacing"/>
    <w:uiPriority w:val="1"/>
    <w:qFormat/>
    <w:rsid w:val="000D7DE2"/>
    <w:pPr>
      <w:spacing w:after="0" w:line="240" w:lineRule="auto"/>
    </w:pPr>
  </w:style>
  <w:style w:type="character" w:styleId="UnresolvedMention">
    <w:name w:val="Unresolved Mention"/>
    <w:basedOn w:val="DefaultParagraphFont"/>
    <w:uiPriority w:val="99"/>
    <w:semiHidden/>
    <w:unhideWhenUsed/>
    <w:rsid w:val="000D7DE2"/>
    <w:rPr>
      <w:color w:val="605E5C"/>
      <w:shd w:val="clear" w:color="auto" w:fill="E1DFDD"/>
    </w:rPr>
  </w:style>
  <w:style w:type="character" w:styleId="FollowedHyperlink">
    <w:name w:val="FollowedHyperlink"/>
    <w:basedOn w:val="DefaultParagraphFont"/>
    <w:uiPriority w:val="99"/>
    <w:semiHidden/>
    <w:unhideWhenUsed/>
    <w:rsid w:val="00323434"/>
    <w:rPr>
      <w:color w:val="954F72" w:themeColor="followedHyperlink"/>
      <w:u w:val="single"/>
    </w:rPr>
  </w:style>
  <w:style w:type="paragraph" w:styleId="NormalWeb">
    <w:name w:val="Normal (Web)"/>
    <w:basedOn w:val="Normal"/>
    <w:uiPriority w:val="99"/>
    <w:semiHidden/>
    <w:unhideWhenUsed/>
    <w:rsid w:val="007E352D"/>
    <w:rPr>
      <w:rFonts w:ascii="Times New Roman" w:hAnsi="Times New Roman" w:cs="Times New Roman"/>
      <w:sz w:val="24"/>
      <w:szCs w:val="24"/>
    </w:rPr>
  </w:style>
  <w:style w:type="paragraph" w:styleId="BalloonText">
    <w:name w:val="Balloon Text"/>
    <w:basedOn w:val="Normal"/>
    <w:link w:val="BalloonTextChar"/>
    <w:uiPriority w:val="99"/>
    <w:semiHidden/>
    <w:unhideWhenUsed/>
    <w:rsid w:val="0062020E"/>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62020E"/>
    <w:rPr>
      <w:rFonts w:ascii="Times New Roman" w:hAnsi="Times New Roman" w:cs="Times New Roman"/>
      <w:sz w:val="18"/>
      <w:szCs w:val="18"/>
    </w:rPr>
  </w:style>
  <w:style w:type="character" w:styleId="Emphasis">
    <w:name w:val="Emphasis"/>
    <w:basedOn w:val="DefaultParagraphFont"/>
    <w:uiPriority w:val="20"/>
    <w:qFormat/>
    <w:rsid w:val="00FF4D6F"/>
    <w:rPr>
      <w:i/>
      <w:iCs/>
    </w:rPr>
  </w:style>
  <w:style w:type="paragraph" w:customStyle="1" w:styleId="rtecenter">
    <w:name w:val="rtecenter"/>
    <w:basedOn w:val="Normal"/>
    <w:rsid w:val="00FF4D6F"/>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299190">
      <w:bodyDiv w:val="1"/>
      <w:marLeft w:val="0"/>
      <w:marRight w:val="0"/>
      <w:marTop w:val="0"/>
      <w:marBottom w:val="0"/>
      <w:divBdr>
        <w:top w:val="none" w:sz="0" w:space="0" w:color="auto"/>
        <w:left w:val="none" w:sz="0" w:space="0" w:color="auto"/>
        <w:bottom w:val="none" w:sz="0" w:space="0" w:color="auto"/>
        <w:right w:val="none" w:sz="0" w:space="0" w:color="auto"/>
      </w:divBdr>
    </w:div>
    <w:div w:id="50229324">
      <w:bodyDiv w:val="1"/>
      <w:marLeft w:val="0"/>
      <w:marRight w:val="0"/>
      <w:marTop w:val="0"/>
      <w:marBottom w:val="0"/>
      <w:divBdr>
        <w:top w:val="none" w:sz="0" w:space="0" w:color="auto"/>
        <w:left w:val="none" w:sz="0" w:space="0" w:color="auto"/>
        <w:bottom w:val="none" w:sz="0" w:space="0" w:color="auto"/>
        <w:right w:val="none" w:sz="0" w:space="0" w:color="auto"/>
      </w:divBdr>
    </w:div>
    <w:div w:id="120658407">
      <w:bodyDiv w:val="1"/>
      <w:marLeft w:val="0"/>
      <w:marRight w:val="0"/>
      <w:marTop w:val="0"/>
      <w:marBottom w:val="0"/>
      <w:divBdr>
        <w:top w:val="none" w:sz="0" w:space="0" w:color="auto"/>
        <w:left w:val="none" w:sz="0" w:space="0" w:color="auto"/>
        <w:bottom w:val="none" w:sz="0" w:space="0" w:color="auto"/>
        <w:right w:val="none" w:sz="0" w:space="0" w:color="auto"/>
      </w:divBdr>
    </w:div>
    <w:div w:id="208300916">
      <w:bodyDiv w:val="1"/>
      <w:marLeft w:val="0"/>
      <w:marRight w:val="0"/>
      <w:marTop w:val="0"/>
      <w:marBottom w:val="0"/>
      <w:divBdr>
        <w:top w:val="none" w:sz="0" w:space="0" w:color="auto"/>
        <w:left w:val="none" w:sz="0" w:space="0" w:color="auto"/>
        <w:bottom w:val="none" w:sz="0" w:space="0" w:color="auto"/>
        <w:right w:val="none" w:sz="0" w:space="0" w:color="auto"/>
      </w:divBdr>
    </w:div>
    <w:div w:id="458575822">
      <w:bodyDiv w:val="1"/>
      <w:marLeft w:val="0"/>
      <w:marRight w:val="0"/>
      <w:marTop w:val="0"/>
      <w:marBottom w:val="0"/>
      <w:divBdr>
        <w:top w:val="none" w:sz="0" w:space="0" w:color="auto"/>
        <w:left w:val="none" w:sz="0" w:space="0" w:color="auto"/>
        <w:bottom w:val="none" w:sz="0" w:space="0" w:color="auto"/>
        <w:right w:val="none" w:sz="0" w:space="0" w:color="auto"/>
      </w:divBdr>
    </w:div>
    <w:div w:id="1814179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inkedin.com/company/topcon-positioning-group"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topconpositioning.com/"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CorpComm@topcon.com"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www.facebook.com/TopconToday/" TargetMode="External"/><Relationship Id="rId4" Type="http://schemas.openxmlformats.org/officeDocument/2006/relationships/webSettings" Target="webSettings.xml"/><Relationship Id="rId9" Type="http://schemas.openxmlformats.org/officeDocument/2006/relationships/hyperlink" Target="https://twitter.com/topcon_today"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lleech/Downloads/CorpPress_Release_Templates/PressRelease_US_eng.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PressRelease_US_eng.dotx</Template>
  <TotalTime>1</TotalTime>
  <Pages>2</Pages>
  <Words>680</Words>
  <Characters>3880</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Staci Fitzgerald</cp:lastModifiedBy>
  <cp:revision>2</cp:revision>
  <dcterms:created xsi:type="dcterms:W3CDTF">2023-06-30T18:11:00Z</dcterms:created>
  <dcterms:modified xsi:type="dcterms:W3CDTF">2023-06-30T18:11:00Z</dcterms:modified>
</cp:coreProperties>
</file>