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5D6" w:rsidRDefault="008A15D6" w:rsidP="008A15D6">
      <w:pPr>
        <w:widowControl w:val="0"/>
        <w:autoSpaceDE w:val="0"/>
        <w:autoSpaceDN w:val="0"/>
        <w:adjustRightInd w:val="0"/>
        <w:rPr>
          <w:b/>
          <w:bCs/>
          <w:sz w:val="44"/>
          <w:szCs w:val="40"/>
        </w:rPr>
      </w:pPr>
    </w:p>
    <w:p w:rsidR="008A15D6" w:rsidRDefault="001C42CE" w:rsidP="008A15D6">
      <w:pPr>
        <w:widowControl w:val="0"/>
        <w:autoSpaceDE w:val="0"/>
        <w:autoSpaceDN w:val="0"/>
        <w:adjustRightInd w:val="0"/>
        <w:jc w:val="center"/>
        <w:rPr>
          <w:b/>
          <w:bCs/>
          <w:sz w:val="44"/>
          <w:szCs w:val="40"/>
        </w:rPr>
      </w:pPr>
      <w:r>
        <w:rPr>
          <w:b/>
          <w:bCs/>
          <w:noProof/>
          <w:sz w:val="44"/>
          <w:szCs w:val="40"/>
        </w:rPr>
        <w:drawing>
          <wp:inline distT="0" distB="0" distL="0" distR="0">
            <wp:extent cx="1130300" cy="1498600"/>
            <wp:effectExtent l="0" t="0" r="1270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imeMonreal.png"/>
                    <pic:cNvPicPr/>
                  </pic:nvPicPr>
                  <pic:blipFill>
                    <a:blip r:embed="rId7">
                      <a:extLst>
                        <a:ext uri="{28A0092B-C50C-407E-A947-70E740481C1C}">
                          <a14:useLocalDpi xmlns:a14="http://schemas.microsoft.com/office/drawing/2010/main" val="0"/>
                        </a:ext>
                      </a:extLst>
                    </a:blip>
                    <a:stretch>
                      <a:fillRect/>
                    </a:stretch>
                  </pic:blipFill>
                  <pic:spPr>
                    <a:xfrm>
                      <a:off x="0" y="0"/>
                      <a:ext cx="1130300" cy="1498600"/>
                    </a:xfrm>
                    <a:prstGeom prst="rect">
                      <a:avLst/>
                    </a:prstGeom>
                  </pic:spPr>
                </pic:pic>
              </a:graphicData>
            </a:graphic>
          </wp:inline>
        </w:drawing>
      </w:r>
    </w:p>
    <w:p w:rsidR="008A15D6" w:rsidRDefault="008A15D6" w:rsidP="008A15D6">
      <w:pPr>
        <w:widowControl w:val="0"/>
        <w:autoSpaceDE w:val="0"/>
        <w:autoSpaceDN w:val="0"/>
        <w:adjustRightInd w:val="0"/>
        <w:jc w:val="center"/>
        <w:rPr>
          <w:b/>
          <w:bCs/>
          <w:sz w:val="44"/>
          <w:szCs w:val="40"/>
        </w:rPr>
      </w:pPr>
    </w:p>
    <w:p w:rsidR="001C42CE" w:rsidRDefault="001C42CE" w:rsidP="001C42CE">
      <w:pPr>
        <w:widowControl w:val="0"/>
        <w:autoSpaceDE w:val="0"/>
        <w:autoSpaceDN w:val="0"/>
        <w:adjustRightInd w:val="0"/>
        <w:jc w:val="center"/>
        <w:rPr>
          <w:b/>
          <w:bCs/>
          <w:sz w:val="40"/>
          <w:szCs w:val="40"/>
        </w:rPr>
      </w:pPr>
      <w:r w:rsidRPr="006D4EBC">
        <w:rPr>
          <w:b/>
          <w:bCs/>
          <w:sz w:val="40"/>
          <w:szCs w:val="40"/>
        </w:rPr>
        <w:t xml:space="preserve">Topcon announces Jaime </w:t>
      </w:r>
      <w:proofErr w:type="spellStart"/>
      <w:r w:rsidRPr="006D4EBC">
        <w:rPr>
          <w:b/>
          <w:bCs/>
          <w:sz w:val="40"/>
          <w:szCs w:val="40"/>
        </w:rPr>
        <w:t>Monreal</w:t>
      </w:r>
      <w:proofErr w:type="spellEnd"/>
      <w:r w:rsidRPr="006D4EBC">
        <w:rPr>
          <w:b/>
          <w:bCs/>
          <w:sz w:val="40"/>
          <w:szCs w:val="40"/>
        </w:rPr>
        <w:t xml:space="preserve"> as regional </w:t>
      </w:r>
    </w:p>
    <w:p w:rsidR="001C42CE" w:rsidRPr="006D4EBC" w:rsidRDefault="001C42CE" w:rsidP="001C42CE">
      <w:pPr>
        <w:widowControl w:val="0"/>
        <w:autoSpaceDE w:val="0"/>
        <w:autoSpaceDN w:val="0"/>
        <w:adjustRightInd w:val="0"/>
        <w:jc w:val="center"/>
        <w:rPr>
          <w:b/>
          <w:bCs/>
          <w:sz w:val="40"/>
          <w:szCs w:val="40"/>
        </w:rPr>
      </w:pPr>
      <w:proofErr w:type="spellStart"/>
      <w:proofErr w:type="gramStart"/>
      <w:r w:rsidRPr="006D4EBC">
        <w:rPr>
          <w:b/>
          <w:bCs/>
          <w:sz w:val="40"/>
          <w:szCs w:val="40"/>
        </w:rPr>
        <w:t>ag</w:t>
      </w:r>
      <w:proofErr w:type="spellEnd"/>
      <w:proofErr w:type="gramEnd"/>
      <w:r w:rsidRPr="006D4EBC">
        <w:rPr>
          <w:b/>
          <w:bCs/>
          <w:sz w:val="40"/>
          <w:szCs w:val="40"/>
        </w:rPr>
        <w:t xml:space="preserve"> sales manager for South Europe</w:t>
      </w:r>
    </w:p>
    <w:p w:rsidR="001C42CE" w:rsidRPr="0069722F" w:rsidRDefault="001C42CE" w:rsidP="001C42CE">
      <w:pPr>
        <w:tabs>
          <w:tab w:val="left" w:pos="270"/>
        </w:tabs>
        <w:jc w:val="center"/>
        <w:rPr>
          <w:rFonts w:ascii="Times" w:hAnsi="Times"/>
          <w:i/>
          <w:iCs/>
          <w:color w:val="000000"/>
          <w:sz w:val="22"/>
          <w:szCs w:val="22"/>
        </w:rPr>
      </w:pPr>
    </w:p>
    <w:p w:rsidR="001C42CE" w:rsidRPr="005C6649" w:rsidRDefault="001C42CE" w:rsidP="001C42CE">
      <w:pPr>
        <w:tabs>
          <w:tab w:val="left" w:pos="270"/>
        </w:tabs>
      </w:pPr>
      <w:r w:rsidRPr="005C6649">
        <w:rPr>
          <w:i/>
        </w:rPr>
        <w:t xml:space="preserve">MADRID, Spain — February 18, 2015 — </w:t>
      </w:r>
      <w:r w:rsidRPr="005C6649">
        <w:t xml:space="preserve">Topcon Precision Agriculture announces Jaime </w:t>
      </w:r>
      <w:proofErr w:type="spellStart"/>
      <w:r w:rsidRPr="005C6649">
        <w:t>Monreal</w:t>
      </w:r>
      <w:proofErr w:type="spellEnd"/>
      <w:r w:rsidRPr="005C6649">
        <w:t xml:space="preserve"> has joined Topcon Positioning Iberia’s (TPI) Europe/Africa/Middle East (EAME) agriculture sales team as regional sales manager for South Europe. </w:t>
      </w:r>
    </w:p>
    <w:p w:rsidR="001C42CE" w:rsidRPr="005C6649" w:rsidRDefault="001C42CE" w:rsidP="001C42CE">
      <w:pPr>
        <w:tabs>
          <w:tab w:val="left" w:pos="270"/>
        </w:tabs>
      </w:pPr>
    </w:p>
    <w:p w:rsidR="001C42CE" w:rsidRPr="005C6649" w:rsidRDefault="001C42CE" w:rsidP="001C42CE">
      <w:pPr>
        <w:tabs>
          <w:tab w:val="left" w:pos="270"/>
        </w:tabs>
      </w:pPr>
      <w:proofErr w:type="spellStart"/>
      <w:r w:rsidRPr="005C6649">
        <w:t>Monreal</w:t>
      </w:r>
      <w:proofErr w:type="spellEnd"/>
      <w:r w:rsidRPr="005C6649">
        <w:t xml:space="preserve"> began his new role in January and will be based in Spain, reporting directly to Stefano </w:t>
      </w:r>
      <w:proofErr w:type="spellStart"/>
      <w:r w:rsidRPr="005C6649">
        <w:t>Rosato</w:t>
      </w:r>
      <w:proofErr w:type="spellEnd"/>
      <w:r w:rsidRPr="005C6649">
        <w:t xml:space="preserve">, director of sales for EAME.  His responsibility will be developing the existing sales channels and creating new opportunities within his region. </w:t>
      </w:r>
    </w:p>
    <w:p w:rsidR="001C42CE" w:rsidRPr="005C6649" w:rsidRDefault="001C42CE" w:rsidP="001C42CE">
      <w:pPr>
        <w:tabs>
          <w:tab w:val="left" w:pos="270"/>
        </w:tabs>
      </w:pPr>
    </w:p>
    <w:p w:rsidR="001C42CE" w:rsidRPr="005C6649" w:rsidRDefault="001C42CE" w:rsidP="001C42CE">
      <w:pPr>
        <w:tabs>
          <w:tab w:val="left" w:pos="270"/>
        </w:tabs>
      </w:pPr>
      <w:r w:rsidRPr="005C6649">
        <w:t>He holds a bachelor’s degree in international trade and language</w:t>
      </w:r>
      <w:r w:rsidRPr="005C6649">
        <w:rPr>
          <w:b/>
        </w:rPr>
        <w:t xml:space="preserve"> </w:t>
      </w:r>
      <w:r w:rsidRPr="005C6649">
        <w:t>from Eastern Michigan University.</w:t>
      </w:r>
    </w:p>
    <w:p w:rsidR="001C42CE" w:rsidRPr="005C6649" w:rsidRDefault="001C42CE" w:rsidP="001C42CE">
      <w:pPr>
        <w:tabs>
          <w:tab w:val="left" w:pos="270"/>
        </w:tabs>
      </w:pPr>
      <w:r w:rsidRPr="005C6649">
        <w:t xml:space="preserve"> </w:t>
      </w:r>
    </w:p>
    <w:p w:rsidR="001C42CE" w:rsidRPr="005C6649" w:rsidRDefault="001C42CE" w:rsidP="001C42CE">
      <w:pPr>
        <w:tabs>
          <w:tab w:val="left" w:pos="270"/>
        </w:tabs>
      </w:pPr>
      <w:proofErr w:type="spellStart"/>
      <w:r w:rsidRPr="005C6649">
        <w:t>Monreal</w:t>
      </w:r>
      <w:proofErr w:type="spellEnd"/>
      <w:r w:rsidRPr="005C6649">
        <w:t xml:space="preserve"> has agricultural roots and since 2003 has been deeply involved in the introduction of precision agriculture in Spain and Portugal.  He has supported TPI as an external technical consultant for the last four years, demonstrating exemplary interpersonal and sales skills.</w:t>
      </w:r>
    </w:p>
    <w:p w:rsidR="001C42CE" w:rsidRDefault="001C42CE" w:rsidP="001C42CE">
      <w:pPr>
        <w:tabs>
          <w:tab w:val="left" w:pos="270"/>
        </w:tabs>
        <w:jc w:val="center"/>
        <w:rPr>
          <w:b/>
          <w:sz w:val="20"/>
          <w:szCs w:val="20"/>
        </w:rPr>
      </w:pPr>
    </w:p>
    <w:p w:rsidR="001C42CE" w:rsidRPr="000D0CA1" w:rsidRDefault="001C42CE" w:rsidP="001C42CE">
      <w:pPr>
        <w:tabs>
          <w:tab w:val="left" w:pos="270"/>
        </w:tabs>
        <w:jc w:val="center"/>
        <w:rPr>
          <w:sz w:val="16"/>
        </w:rPr>
      </w:pPr>
      <w:r w:rsidRPr="000D0CA1">
        <w:rPr>
          <w:sz w:val="20"/>
          <w:szCs w:val="20"/>
        </w:rPr>
        <w:t xml:space="preserve"># # # </w:t>
      </w:r>
      <w:r w:rsidRPr="000D0CA1">
        <w:rPr>
          <w:sz w:val="20"/>
          <w:szCs w:val="20"/>
        </w:rPr>
        <w:br/>
      </w:r>
    </w:p>
    <w:p w:rsidR="001C42CE" w:rsidRPr="00160F6D" w:rsidRDefault="001C42CE" w:rsidP="001C42CE">
      <w:pPr>
        <w:tabs>
          <w:tab w:val="left" w:pos="270"/>
        </w:tabs>
        <w:rPr>
          <w:color w:val="000000"/>
          <w:sz w:val="16"/>
          <w:szCs w:val="30"/>
        </w:rPr>
      </w:pPr>
      <w:r w:rsidRPr="00160F6D">
        <w:rPr>
          <w:b/>
          <w:sz w:val="16"/>
        </w:rPr>
        <w:t>Topcon Precision Agriculture</w:t>
      </w:r>
      <w:r w:rsidRPr="00160F6D">
        <w:rPr>
          <w:sz w:val="16"/>
        </w:rPr>
        <w:t xml:space="preserve"> is a business unit of </w:t>
      </w:r>
      <w:r w:rsidRPr="00160F6D">
        <w:rPr>
          <w:b/>
          <w:sz w:val="16"/>
        </w:rPr>
        <w:t>Topcon Positioning Systems, Inc.</w:t>
      </w:r>
      <w:r w:rsidRPr="00160F6D">
        <w:rPr>
          <w:sz w:val="16"/>
        </w:rPr>
        <w:t xml:space="preserve"> (TPS). TPS designs and manufactures precise positioning products and solutions for the global surveying, construction, agriculture, civil engineering, mapping and GIS, asset management and mobile control markets. TPS’ parent company, Topcon Corporation (Tokyo Stock Exchange – 7732), was founded in 1932.</w:t>
      </w:r>
    </w:p>
    <w:p w:rsidR="001C42CE" w:rsidRDefault="001C42CE" w:rsidP="001C42CE">
      <w:pPr>
        <w:rPr>
          <w:color w:val="000000"/>
          <w:sz w:val="12"/>
          <w:szCs w:val="30"/>
        </w:rPr>
      </w:pPr>
    </w:p>
    <w:p w:rsidR="001C42CE" w:rsidRPr="005719C7" w:rsidRDefault="001C42CE" w:rsidP="001C42CE">
      <w:pPr>
        <w:rPr>
          <w:color w:val="000000"/>
          <w:sz w:val="12"/>
          <w:szCs w:val="30"/>
        </w:rPr>
      </w:pPr>
    </w:p>
    <w:p w:rsidR="001C42CE" w:rsidRPr="00653868" w:rsidRDefault="001C42CE" w:rsidP="001C42CE">
      <w:pPr>
        <w:ind w:left="-720"/>
        <w:rPr>
          <w:rFonts w:ascii="Formata Regular" w:hAnsi="Formata Regular"/>
          <w:sz w:val="12"/>
        </w:rPr>
      </w:pPr>
      <w:r w:rsidRPr="00245411">
        <w:rPr>
          <w:rFonts w:ascii="Formata Regular" w:hAnsi="Formata Regular"/>
          <w:sz w:val="14"/>
        </w:rPr>
        <w:tab/>
      </w:r>
    </w:p>
    <w:p w:rsidR="001C42CE" w:rsidRPr="005C6649" w:rsidRDefault="001C42CE" w:rsidP="001C42CE">
      <w:pPr>
        <w:rPr>
          <w:rFonts w:ascii="Formata Regular" w:hAnsi="Formata Regular"/>
          <w:b/>
          <w:sz w:val="14"/>
        </w:rPr>
      </w:pPr>
      <w:r w:rsidRPr="005C6649">
        <w:rPr>
          <w:rFonts w:ascii="Formata Regular" w:hAnsi="Formata Regular"/>
          <w:b/>
          <w:sz w:val="14"/>
        </w:rPr>
        <w:t xml:space="preserve">MEDIA CONTACTS </w:t>
      </w:r>
    </w:p>
    <w:p w:rsidR="001C42CE" w:rsidRPr="005C6649" w:rsidRDefault="001C42CE" w:rsidP="001C42CE">
      <w:pPr>
        <w:rPr>
          <w:rFonts w:ascii="Formata Regular" w:hAnsi="Formata Regular"/>
          <w:sz w:val="14"/>
          <w:szCs w:val="14"/>
        </w:rPr>
      </w:pPr>
      <w:r w:rsidRPr="005C6649">
        <w:rPr>
          <w:rFonts w:ascii="Formata Regular" w:hAnsi="Formata Regular"/>
          <w:sz w:val="14"/>
          <w:szCs w:val="14"/>
        </w:rPr>
        <w:t>Joe Robertson</w:t>
      </w:r>
    </w:p>
    <w:p w:rsidR="001C42CE" w:rsidRPr="005C6649" w:rsidRDefault="001C42CE" w:rsidP="001C42CE">
      <w:pPr>
        <w:rPr>
          <w:rFonts w:ascii="Formata Regular" w:hAnsi="Formata Regular"/>
          <w:sz w:val="14"/>
          <w:szCs w:val="14"/>
        </w:rPr>
      </w:pPr>
      <w:r w:rsidRPr="005C6649">
        <w:rPr>
          <w:rFonts w:ascii="Formata Regular" w:hAnsi="Formata Regular"/>
          <w:sz w:val="14"/>
          <w:szCs w:val="14"/>
        </w:rPr>
        <w:t xml:space="preserve">Topcon Precision Agriculture </w:t>
      </w:r>
      <w:r w:rsidRPr="005C6649">
        <w:rPr>
          <w:rFonts w:ascii="Formata Regular" w:hAnsi="Formata Regular"/>
          <w:sz w:val="14"/>
          <w:szCs w:val="14"/>
        </w:rPr>
        <w:br/>
        <w:t>Product Marketing Manager</w:t>
      </w:r>
    </w:p>
    <w:p w:rsidR="001C42CE" w:rsidRPr="005C6649" w:rsidRDefault="001C42CE" w:rsidP="001C42CE">
      <w:pPr>
        <w:ind w:left="-720" w:firstLine="720"/>
        <w:rPr>
          <w:rFonts w:ascii="Formata Regular" w:hAnsi="Formata Regular"/>
          <w:sz w:val="14"/>
          <w:szCs w:val="14"/>
        </w:rPr>
      </w:pPr>
      <w:r w:rsidRPr="005C6649">
        <w:rPr>
          <w:rFonts w:ascii="Formata Regular" w:hAnsi="Formata Regular"/>
          <w:sz w:val="14"/>
          <w:szCs w:val="14"/>
        </w:rPr>
        <w:t xml:space="preserve">925-245-8689, </w:t>
      </w:r>
      <w:hyperlink r:id="rId8" w:history="1">
        <w:r w:rsidRPr="005C6649">
          <w:rPr>
            <w:rStyle w:val="Hyperlink"/>
            <w:rFonts w:ascii="Formata Regular" w:hAnsi="Formata Regular"/>
            <w:sz w:val="14"/>
            <w:szCs w:val="14"/>
          </w:rPr>
          <w:t>jrobertson@topcon.com</w:t>
        </w:r>
      </w:hyperlink>
      <w:r w:rsidRPr="005C6649">
        <w:rPr>
          <w:rFonts w:ascii="Formata Regular" w:hAnsi="Formata Regular"/>
          <w:sz w:val="14"/>
          <w:szCs w:val="14"/>
        </w:rPr>
        <w:t xml:space="preserve">  </w:t>
      </w:r>
    </w:p>
    <w:p w:rsidR="001C42CE" w:rsidRPr="005C6649" w:rsidRDefault="001C42CE" w:rsidP="001C42CE">
      <w:pPr>
        <w:rPr>
          <w:rFonts w:ascii="Formata Regular" w:hAnsi="Formata Regular"/>
          <w:sz w:val="14"/>
          <w:szCs w:val="14"/>
        </w:rPr>
      </w:pPr>
    </w:p>
    <w:p w:rsidR="001C42CE" w:rsidRPr="005C6649" w:rsidRDefault="001C42CE" w:rsidP="001C42CE">
      <w:pPr>
        <w:rPr>
          <w:rFonts w:ascii="Formata Regular" w:hAnsi="Formata Regular"/>
          <w:sz w:val="14"/>
          <w:szCs w:val="14"/>
        </w:rPr>
      </w:pPr>
      <w:r w:rsidRPr="005C6649">
        <w:rPr>
          <w:rFonts w:ascii="Formata Regular" w:hAnsi="Formata Regular"/>
          <w:sz w:val="14"/>
          <w:szCs w:val="14"/>
        </w:rPr>
        <w:t>Staci Fitzgerald</w:t>
      </w:r>
    </w:p>
    <w:p w:rsidR="001C42CE" w:rsidRPr="005C6649" w:rsidRDefault="001C42CE" w:rsidP="001C42CE">
      <w:pPr>
        <w:rPr>
          <w:rFonts w:ascii="Formata Regular" w:hAnsi="Formata Regular"/>
          <w:sz w:val="14"/>
          <w:szCs w:val="14"/>
        </w:rPr>
      </w:pPr>
      <w:r w:rsidRPr="005C6649">
        <w:rPr>
          <w:rFonts w:ascii="Formata Regular" w:hAnsi="Formata Regular"/>
          <w:sz w:val="14"/>
          <w:szCs w:val="14"/>
        </w:rPr>
        <w:t>Communications Services Manager</w:t>
      </w:r>
    </w:p>
    <w:p w:rsidR="001C42CE" w:rsidRPr="005C6649" w:rsidRDefault="001C42CE" w:rsidP="001C42CE">
      <w:pPr>
        <w:rPr>
          <w:rFonts w:ascii="Formata Regular" w:hAnsi="Formata Regular"/>
          <w:sz w:val="14"/>
          <w:szCs w:val="14"/>
        </w:rPr>
      </w:pPr>
      <w:r w:rsidRPr="005C6649">
        <w:rPr>
          <w:rFonts w:ascii="Formata Regular" w:hAnsi="Formata Regular"/>
          <w:sz w:val="14"/>
          <w:szCs w:val="14"/>
        </w:rPr>
        <w:t>Topcon Positioning Systems</w:t>
      </w:r>
    </w:p>
    <w:p w:rsidR="00561E7A" w:rsidRPr="008A15D6" w:rsidRDefault="001C42CE" w:rsidP="001C42CE">
      <w:r w:rsidRPr="005C6649">
        <w:rPr>
          <w:rFonts w:ascii="Formata Regular" w:hAnsi="Formata Regular"/>
          <w:sz w:val="14"/>
          <w:szCs w:val="14"/>
        </w:rPr>
        <w:t xml:space="preserve">925-245-8610, </w:t>
      </w:r>
      <w:hyperlink r:id="rId9" w:history="1">
        <w:r w:rsidRPr="005C6649">
          <w:rPr>
            <w:rStyle w:val="Hyperlink"/>
            <w:rFonts w:ascii="Formata Regular" w:hAnsi="Formata Regular"/>
            <w:sz w:val="14"/>
            <w:szCs w:val="14"/>
          </w:rPr>
          <w:t>news@topcon.com</w:t>
        </w:r>
      </w:hyperlink>
      <w:bookmarkStart w:id="0" w:name="_GoBack"/>
      <w:bookmarkEnd w:id="0"/>
    </w:p>
    <w:sectPr w:rsidR="00561E7A" w:rsidRPr="008A15D6" w:rsidSect="00175525">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5D6" w:rsidRDefault="008A15D6" w:rsidP="008A15D6">
      <w:r>
        <w:separator/>
      </w:r>
    </w:p>
  </w:endnote>
  <w:endnote w:type="continuationSeparator" w:id="0">
    <w:p w:rsidR="008A15D6" w:rsidRDefault="008A15D6" w:rsidP="008A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Formata Regular">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D6" w:rsidRPr="008A15D6" w:rsidRDefault="008A15D6" w:rsidP="008A15D6">
    <w:pPr>
      <w:jc w:val="right"/>
      <w:rPr>
        <w:rFonts w:ascii="Formata Regular" w:hAnsi="Formata Regular"/>
        <w:caps/>
        <w:sz w:val="12"/>
      </w:rPr>
    </w:pPr>
    <w:r w:rsidRPr="008A15D6">
      <w:rPr>
        <w:rFonts w:ascii="Formata Regular" w:hAnsi="Formata Regular"/>
        <w:caps/>
        <w:sz w:val="10"/>
      </w:rPr>
      <w:t xml:space="preserve">                    </w:t>
    </w:r>
    <w:r w:rsidRPr="008A15D6">
      <w:rPr>
        <w:rFonts w:ascii="Formata Regular" w:hAnsi="Formata Regular"/>
        <w:caps/>
        <w:sz w:val="12"/>
      </w:rPr>
      <w:t xml:space="preserve">TOPCON PRECISION AGRICULTURE </w:t>
    </w:r>
  </w:p>
  <w:p w:rsidR="008A15D6" w:rsidRPr="008A15D6" w:rsidRDefault="008A15D6" w:rsidP="008A15D6">
    <w:pPr>
      <w:jc w:val="right"/>
      <w:rPr>
        <w:rFonts w:ascii="Formata Regular" w:hAnsi="Formata Regular"/>
        <w:sz w:val="12"/>
      </w:rPr>
    </w:pPr>
    <w:r w:rsidRPr="008A15D6">
      <w:rPr>
        <w:rFonts w:ascii="Formata Regular" w:hAnsi="Formata Regular"/>
        <w:sz w:val="12"/>
      </w:rPr>
      <w:t xml:space="preserve">16950 W. 118th Terrace </w:t>
    </w:r>
  </w:p>
  <w:p w:rsidR="008A15D6" w:rsidRPr="008A15D6" w:rsidRDefault="008A15D6" w:rsidP="008A15D6">
    <w:pPr>
      <w:jc w:val="right"/>
      <w:rPr>
        <w:rFonts w:ascii="Formata Regular" w:hAnsi="Formata Regular"/>
        <w:sz w:val="12"/>
      </w:rPr>
    </w:pPr>
    <w:r w:rsidRPr="008A15D6">
      <w:rPr>
        <w:rFonts w:ascii="Formata Regular" w:hAnsi="Formata Regular"/>
        <w:sz w:val="12"/>
      </w:rPr>
      <w:t>Olathe, KS 66061</w:t>
    </w:r>
  </w:p>
  <w:p w:rsidR="008A15D6" w:rsidRPr="008A15D6" w:rsidRDefault="008A15D6" w:rsidP="008A15D6">
    <w:pPr>
      <w:jc w:val="right"/>
      <w:rPr>
        <w:rFonts w:ascii="Arial" w:hAnsi="Arial"/>
        <w:color w:val="3366FF"/>
        <w:sz w:val="12"/>
        <w:szCs w:val="10"/>
      </w:rPr>
    </w:pPr>
    <w:hyperlink r:id="rId1" w:history="1">
      <w:r w:rsidRPr="008A15D6">
        <w:rPr>
          <w:rFonts w:ascii="Formata Regular" w:hAnsi="Formata Regular"/>
          <w:color w:val="3366FF"/>
          <w:sz w:val="12"/>
          <w:szCs w:val="10"/>
          <w:u w:val="single"/>
        </w:rPr>
        <w:t>www.top</w:t>
      </w:r>
      <w:r w:rsidRPr="008A15D6">
        <w:rPr>
          <w:rFonts w:ascii="Formata Regular" w:hAnsi="Formata Regular"/>
          <w:color w:val="3366FF"/>
          <w:sz w:val="12"/>
          <w:szCs w:val="10"/>
          <w:u w:val="single"/>
        </w:rPr>
        <w:t>c</w:t>
      </w:r>
      <w:r w:rsidRPr="008A15D6">
        <w:rPr>
          <w:rFonts w:ascii="Formata Regular" w:hAnsi="Formata Regular"/>
          <w:color w:val="3366FF"/>
          <w:sz w:val="12"/>
          <w:szCs w:val="10"/>
          <w:u w:val="single"/>
        </w:rPr>
        <w:t>onpa.com</w:t>
      </w:r>
    </w:hyperlink>
    <w:r w:rsidRPr="008A15D6">
      <w:rPr>
        <w:rFonts w:ascii="Arial" w:hAnsi="Arial"/>
        <w:color w:val="3366FF"/>
        <w:sz w:val="12"/>
        <w:szCs w:val="10"/>
      </w:rPr>
      <w:t xml:space="preserve"> </w:t>
    </w:r>
  </w:p>
  <w:p w:rsidR="008A15D6" w:rsidRPr="008A15D6" w:rsidRDefault="008A15D6" w:rsidP="008A15D6">
    <w:pPr>
      <w:jc w:val="right"/>
      <w:rPr>
        <w:rFonts w:ascii="Formata Regular" w:hAnsi="Formata Regular"/>
        <w:sz w:val="12"/>
      </w:rPr>
    </w:pPr>
    <w:r w:rsidRPr="008A15D6">
      <w:rPr>
        <w:rFonts w:ascii="Formata Regular" w:hAnsi="Formata Regular"/>
        <w:sz w:val="12"/>
      </w:rPr>
      <w:tab/>
    </w:r>
  </w:p>
  <w:p w:rsidR="008A15D6" w:rsidRPr="008A15D6" w:rsidRDefault="008A15D6" w:rsidP="008A15D6">
    <w:pPr>
      <w:jc w:val="right"/>
      <w:rPr>
        <w:rFonts w:ascii="Formata Regular" w:hAnsi="Formata Regular"/>
        <w:caps/>
        <w:sz w:val="12"/>
      </w:rPr>
    </w:pPr>
    <w:r w:rsidRPr="008A15D6">
      <w:rPr>
        <w:rFonts w:ascii="Formata Regular" w:hAnsi="Formata Regular"/>
        <w:sz w:val="12"/>
      </w:rPr>
      <w:t>TO</w:t>
    </w:r>
    <w:r w:rsidRPr="008A15D6">
      <w:rPr>
        <w:rFonts w:ascii="Formata Regular" w:hAnsi="Formata Regular"/>
        <w:caps/>
        <w:sz w:val="12"/>
      </w:rPr>
      <w:t xml:space="preserve">PCon positioning Systems, Inc. </w:t>
    </w:r>
  </w:p>
  <w:p w:rsidR="008A15D6" w:rsidRPr="008A15D6" w:rsidRDefault="008A15D6" w:rsidP="008A15D6">
    <w:pPr>
      <w:jc w:val="right"/>
      <w:rPr>
        <w:rFonts w:ascii="Formata Regular" w:hAnsi="Formata Regular"/>
        <w:sz w:val="12"/>
      </w:rPr>
    </w:pPr>
    <w:r w:rsidRPr="008A15D6">
      <w:rPr>
        <w:rFonts w:ascii="Formata Regular" w:hAnsi="Formata Regular"/>
        <w:sz w:val="12"/>
      </w:rPr>
      <w:t>7400 National Drive, Livermore, CA 94550</w:t>
    </w:r>
  </w:p>
  <w:p w:rsidR="008A15D6" w:rsidRPr="008A15D6" w:rsidRDefault="008A15D6" w:rsidP="008A15D6">
    <w:pPr>
      <w:jc w:val="right"/>
      <w:rPr>
        <w:rFonts w:ascii="Formata Regular" w:hAnsi="Formata Regular"/>
        <w:sz w:val="12"/>
      </w:rPr>
    </w:pPr>
    <w:r w:rsidRPr="008A15D6">
      <w:rPr>
        <w:rFonts w:ascii="Formata Regular" w:hAnsi="Formata Regular"/>
        <w:sz w:val="12"/>
      </w:rPr>
      <w:t>925-245-8300 Fax 925-245-8599</w:t>
    </w:r>
  </w:p>
  <w:p w:rsidR="008A15D6" w:rsidRDefault="008A15D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5D6" w:rsidRDefault="008A15D6" w:rsidP="008A15D6">
      <w:r>
        <w:separator/>
      </w:r>
    </w:p>
  </w:footnote>
  <w:footnote w:type="continuationSeparator" w:id="0">
    <w:p w:rsidR="008A15D6" w:rsidRDefault="008A15D6" w:rsidP="008A15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D6" w:rsidRPr="0086621C" w:rsidRDefault="008A15D6" w:rsidP="008A15D6">
    <w:pPr>
      <w:pStyle w:val="Header"/>
      <w:tabs>
        <w:tab w:val="left" w:pos="3344"/>
      </w:tabs>
      <w:rPr>
        <w:rFonts w:ascii="Arial Bold" w:hAnsi="Arial Bold"/>
        <w:color w:val="808080"/>
        <w:sz w:val="28"/>
      </w:rPr>
    </w:pPr>
    <w:r>
      <w:rPr>
        <w:noProof/>
        <w:szCs w:val="20"/>
      </w:rPr>
      <w:drawing>
        <wp:anchor distT="0" distB="0" distL="114300" distR="114300" simplePos="0" relativeHeight="251659264" behindDoc="0" locked="0" layoutInCell="1" allowOverlap="1">
          <wp:simplePos x="0" y="0"/>
          <wp:positionH relativeFrom="column">
            <wp:posOffset>4280535</wp:posOffset>
          </wp:positionH>
          <wp:positionV relativeFrom="paragraph">
            <wp:posOffset>-62230</wp:posOffset>
          </wp:positionV>
          <wp:extent cx="1600200" cy="453390"/>
          <wp:effectExtent l="0" t="0" r="0" b="3810"/>
          <wp:wrapSquare wrapText="bothSides"/>
          <wp:docPr id="1" name="Picture 1" descr="Topcon_Agri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con_Agri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621C">
      <w:rPr>
        <w:rFonts w:ascii="Arial Bold" w:hAnsi="Arial Bold"/>
        <w:color w:val="808080"/>
        <w:sz w:val="28"/>
      </w:rPr>
      <w:t>News Release</w:t>
    </w:r>
    <w:r>
      <w:rPr>
        <w:rFonts w:ascii="Arial Bold" w:hAnsi="Arial Bold"/>
        <w:color w:val="808080"/>
        <w:sz w:val="28"/>
      </w:rPr>
      <w:tab/>
    </w:r>
  </w:p>
  <w:p w:rsidR="008A15D6" w:rsidRDefault="008A15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5D6"/>
    <w:rsid w:val="00175525"/>
    <w:rsid w:val="001C42CE"/>
    <w:rsid w:val="00561E7A"/>
    <w:rsid w:val="008A1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5FA0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5D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15D6"/>
    <w:pPr>
      <w:tabs>
        <w:tab w:val="center" w:pos="4320"/>
        <w:tab w:val="right" w:pos="8640"/>
      </w:tabs>
    </w:pPr>
  </w:style>
  <w:style w:type="character" w:customStyle="1" w:styleId="HeaderChar">
    <w:name w:val="Header Char"/>
    <w:basedOn w:val="DefaultParagraphFont"/>
    <w:link w:val="Header"/>
    <w:rsid w:val="008A15D6"/>
    <w:rPr>
      <w:rFonts w:ascii="Times New Roman" w:eastAsia="Times New Roman" w:hAnsi="Times New Roman" w:cs="Times New Roman"/>
    </w:rPr>
  </w:style>
  <w:style w:type="paragraph" w:styleId="Footer">
    <w:name w:val="footer"/>
    <w:basedOn w:val="Normal"/>
    <w:link w:val="FooterChar"/>
    <w:uiPriority w:val="99"/>
    <w:unhideWhenUsed/>
    <w:rsid w:val="008A15D6"/>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A15D6"/>
  </w:style>
  <w:style w:type="character" w:styleId="Hyperlink">
    <w:name w:val="Hyperlink"/>
    <w:rsid w:val="008A15D6"/>
    <w:rPr>
      <w:color w:val="0000FF"/>
      <w:u w:val="single"/>
    </w:rPr>
  </w:style>
  <w:style w:type="paragraph" w:styleId="BalloonText">
    <w:name w:val="Balloon Text"/>
    <w:basedOn w:val="Normal"/>
    <w:link w:val="BalloonTextChar"/>
    <w:uiPriority w:val="99"/>
    <w:semiHidden/>
    <w:unhideWhenUsed/>
    <w:rsid w:val="008A15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15D6"/>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5D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15D6"/>
    <w:pPr>
      <w:tabs>
        <w:tab w:val="center" w:pos="4320"/>
        <w:tab w:val="right" w:pos="8640"/>
      </w:tabs>
    </w:pPr>
  </w:style>
  <w:style w:type="character" w:customStyle="1" w:styleId="HeaderChar">
    <w:name w:val="Header Char"/>
    <w:basedOn w:val="DefaultParagraphFont"/>
    <w:link w:val="Header"/>
    <w:rsid w:val="008A15D6"/>
    <w:rPr>
      <w:rFonts w:ascii="Times New Roman" w:eastAsia="Times New Roman" w:hAnsi="Times New Roman" w:cs="Times New Roman"/>
    </w:rPr>
  </w:style>
  <w:style w:type="paragraph" w:styleId="Footer">
    <w:name w:val="footer"/>
    <w:basedOn w:val="Normal"/>
    <w:link w:val="FooterChar"/>
    <w:uiPriority w:val="99"/>
    <w:unhideWhenUsed/>
    <w:rsid w:val="008A15D6"/>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A15D6"/>
  </w:style>
  <w:style w:type="character" w:styleId="Hyperlink">
    <w:name w:val="Hyperlink"/>
    <w:rsid w:val="008A15D6"/>
    <w:rPr>
      <w:color w:val="0000FF"/>
      <w:u w:val="single"/>
    </w:rPr>
  </w:style>
  <w:style w:type="paragraph" w:styleId="BalloonText">
    <w:name w:val="Balloon Text"/>
    <w:basedOn w:val="Normal"/>
    <w:link w:val="BalloonTextChar"/>
    <w:uiPriority w:val="99"/>
    <w:semiHidden/>
    <w:unhideWhenUsed/>
    <w:rsid w:val="008A15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15D6"/>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mailto:jrobertson@topcon.com" TargetMode="External"/><Relationship Id="rId9" Type="http://schemas.openxmlformats.org/officeDocument/2006/relationships/hyperlink" Target="mailto:news@topcon.com"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opconp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1420</Characters>
  <Application>Microsoft Macintosh Word</Application>
  <DocSecurity>0</DocSecurity>
  <Lines>11</Lines>
  <Paragraphs>3</Paragraphs>
  <ScaleCrop>false</ScaleCrop>
  <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2015-02-18T19:36:00Z</dcterms:created>
  <dcterms:modified xsi:type="dcterms:W3CDTF">2015-02-18T19:36:00Z</dcterms:modified>
</cp:coreProperties>
</file>