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37D1713" w14:textId="77777777" w:rsidR="00452AC9" w:rsidRPr="00452AC9" w:rsidRDefault="00452AC9" w:rsidP="00360FCE">
      <w:pPr>
        <w:jc w:val="center"/>
        <w:rPr>
          <w:rFonts w:ascii="Arial" w:hAnsi="Arial" w:cs="Arial"/>
          <w:b/>
          <w:color w:val="007AC2"/>
          <w:sz w:val="15"/>
        </w:rPr>
      </w:pPr>
    </w:p>
    <w:p w14:paraId="4386E9D7" w14:textId="70110396" w:rsidR="00E01037" w:rsidRDefault="001B1448" w:rsidP="00AE1019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47D3DE1F" wp14:editId="5269E51A">
            <wp:extent cx="1945067" cy="1298399"/>
            <wp:effectExtent l="0" t="0" r="10795" b="0"/>
            <wp:docPr id="3" name="Picture 3" descr="/Volumes/Docs/Publicity/Active/Press Kits for Web Upload/2018/Constructioneering_Academy_Livermore_Classroom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Docs/Publicity/Active/Press Kits for Web Upload/2018/Constructioneering_Academy_Livermore_Classroom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489" cy="1303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1037"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24BAD5B5" wp14:editId="2EA54C48">
            <wp:extent cx="2278224" cy="1124074"/>
            <wp:effectExtent l="0" t="0" r="8255" b="0"/>
            <wp:docPr id="1" name="Picture 1" descr="/Volumes/Docs/Publicity/Active/Press Kits for Web Upload/2018/Thumbnails for website/Topcon_Roadshow Truck_Thum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humbnails for website/Topcon_Roadshow Truck_Thumb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8" t="14495"/>
                    <a:stretch/>
                  </pic:blipFill>
                  <pic:spPr bwMode="auto">
                    <a:xfrm>
                      <a:off x="0" y="0"/>
                      <a:ext cx="2351047" cy="116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18344A" w14:textId="77777777" w:rsidR="001B1448" w:rsidRPr="001B1448" w:rsidRDefault="001B1448" w:rsidP="00AE1019">
      <w:pPr>
        <w:jc w:val="center"/>
        <w:rPr>
          <w:rFonts w:ascii="Arial" w:hAnsi="Arial" w:cs="Arial"/>
          <w:b/>
          <w:color w:val="007DC5"/>
          <w:sz w:val="16"/>
        </w:rPr>
      </w:pPr>
    </w:p>
    <w:p w14:paraId="250E9351" w14:textId="77777777" w:rsidR="00A9068A" w:rsidRPr="00A9068A" w:rsidRDefault="00A9068A" w:rsidP="00A9068A">
      <w:pPr>
        <w:jc w:val="center"/>
        <w:rPr>
          <w:rFonts w:ascii="Arial" w:hAnsi="Arial" w:cs="Arial"/>
          <w:b/>
          <w:color w:val="007DC5"/>
          <w:sz w:val="36"/>
        </w:rPr>
      </w:pPr>
      <w:proofErr w:type="spellStart"/>
      <w:r w:rsidRPr="00A9068A">
        <w:rPr>
          <w:rFonts w:ascii="Arial" w:hAnsi="Arial" w:cs="Arial"/>
          <w:b/>
          <w:color w:val="007DC5"/>
          <w:sz w:val="36"/>
        </w:rPr>
        <w:t>GeoShack</w:t>
      </w:r>
      <w:proofErr w:type="spellEnd"/>
      <w:r w:rsidRPr="00A9068A">
        <w:rPr>
          <w:rFonts w:ascii="Arial" w:hAnsi="Arial" w:cs="Arial"/>
          <w:b/>
          <w:color w:val="007DC5"/>
          <w:sz w:val="36"/>
        </w:rPr>
        <w:t xml:space="preserve"> welcomes 2018 Topcon Technology Roadshow and </w:t>
      </w:r>
      <w:proofErr w:type="spellStart"/>
      <w:r w:rsidRPr="00A9068A">
        <w:rPr>
          <w:rFonts w:ascii="Arial" w:hAnsi="Arial" w:cs="Arial"/>
          <w:b/>
          <w:color w:val="007DC5"/>
          <w:sz w:val="36"/>
        </w:rPr>
        <w:t>Constructioneering</w:t>
      </w:r>
      <w:proofErr w:type="spellEnd"/>
      <w:r w:rsidRPr="00A9068A">
        <w:rPr>
          <w:rFonts w:ascii="Arial" w:hAnsi="Arial" w:cs="Arial"/>
          <w:b/>
          <w:color w:val="007DC5"/>
          <w:sz w:val="36"/>
        </w:rPr>
        <w:t xml:space="preserve"> Academy to Denver area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7C1B4498" w14:textId="6CFB9728" w:rsidR="00A9068A" w:rsidRPr="00A9068A" w:rsidRDefault="00A9068A" w:rsidP="00A9068A">
      <w:pPr>
        <w:rPr>
          <w:rFonts w:ascii="Arial" w:hAnsi="Arial" w:cs="Arial"/>
          <w:szCs w:val="20"/>
        </w:rPr>
      </w:pPr>
      <w:r w:rsidRPr="00A9068A">
        <w:rPr>
          <w:rFonts w:ascii="Arial" w:hAnsi="Arial" w:cs="Arial"/>
          <w:i/>
          <w:szCs w:val="20"/>
        </w:rPr>
        <w:t xml:space="preserve">COMMERCE CITY, Colo. </w:t>
      </w:r>
      <w:r>
        <w:rPr>
          <w:rFonts w:ascii="Arial" w:hAnsi="Arial" w:cs="Arial"/>
          <w:i/>
          <w:szCs w:val="20"/>
        </w:rPr>
        <w:t xml:space="preserve">– September 11, 2018 </w:t>
      </w:r>
      <w:r w:rsidRPr="00A9068A">
        <w:rPr>
          <w:rFonts w:ascii="Arial" w:hAnsi="Arial" w:cs="Arial"/>
          <w:i/>
          <w:szCs w:val="20"/>
        </w:rPr>
        <w:t xml:space="preserve">– </w:t>
      </w:r>
      <w:proofErr w:type="spellStart"/>
      <w:r w:rsidRPr="00A9068A">
        <w:rPr>
          <w:rFonts w:ascii="Arial" w:hAnsi="Arial" w:cs="Arial"/>
          <w:szCs w:val="20"/>
        </w:rPr>
        <w:t>GeoShack</w:t>
      </w:r>
      <w:proofErr w:type="spellEnd"/>
      <w:r w:rsidRPr="00A9068A">
        <w:rPr>
          <w:rFonts w:ascii="Arial" w:hAnsi="Arial" w:cs="Arial"/>
          <w:szCs w:val="20"/>
        </w:rPr>
        <w:t xml:space="preserve"> announces the arrival of the </w:t>
      </w:r>
      <w:hyperlink r:id="rId10" w:history="1">
        <w:r w:rsidRPr="00A9068A">
          <w:rPr>
            <w:rStyle w:val="Hyperlink"/>
            <w:rFonts w:ascii="Arial" w:hAnsi="Arial" w:cs="Arial"/>
            <w:szCs w:val="20"/>
          </w:rPr>
          <w:t>2018 Topcon Technology Roadshow to the Denver area</w:t>
        </w:r>
      </w:hyperlink>
      <w:r w:rsidR="00A66993">
        <w:rPr>
          <w:rFonts w:ascii="Arial" w:hAnsi="Arial" w:cs="Arial"/>
          <w:szCs w:val="20"/>
        </w:rPr>
        <w:t xml:space="preserve">. </w:t>
      </w:r>
      <w:r w:rsidRPr="00A9068A">
        <w:rPr>
          <w:rFonts w:ascii="Arial" w:hAnsi="Arial" w:cs="Arial"/>
          <w:szCs w:val="20"/>
        </w:rPr>
        <w:t xml:space="preserve">From September 18 – 19, the expandable semi-trailer truck with a seated theater room and product showcase stops in Commerce City, Colorado, along with the Topcon Solutions Store team. </w:t>
      </w:r>
    </w:p>
    <w:p w14:paraId="3D237940" w14:textId="77777777" w:rsidR="00A9068A" w:rsidRPr="00A9068A" w:rsidRDefault="00A9068A" w:rsidP="00A9068A">
      <w:pPr>
        <w:rPr>
          <w:rFonts w:ascii="Arial" w:hAnsi="Arial" w:cs="Arial"/>
          <w:szCs w:val="20"/>
        </w:rPr>
      </w:pPr>
    </w:p>
    <w:p w14:paraId="14EF53CF" w14:textId="77777777" w:rsidR="00A9068A" w:rsidRPr="00A9068A" w:rsidRDefault="00A9068A" w:rsidP="00A9068A">
      <w:pPr>
        <w:rPr>
          <w:rFonts w:ascii="Arial" w:hAnsi="Arial" w:cs="Arial"/>
          <w:szCs w:val="20"/>
        </w:rPr>
      </w:pPr>
      <w:r w:rsidRPr="00A9068A">
        <w:rPr>
          <w:rFonts w:ascii="Arial" w:hAnsi="Arial" w:cs="Arial"/>
          <w:szCs w:val="20"/>
        </w:rPr>
        <w:t xml:space="preserve">On Thursday, September 20, Topcon and Bentley Institute personnel will host a special </w:t>
      </w:r>
      <w:hyperlink r:id="rId11" w:history="1">
        <w:proofErr w:type="spellStart"/>
        <w:r w:rsidRPr="00A9068A">
          <w:rPr>
            <w:rStyle w:val="Hyperlink"/>
            <w:rFonts w:ascii="Arial" w:hAnsi="Arial" w:cs="Arial"/>
            <w:szCs w:val="20"/>
          </w:rPr>
          <w:t>Constructioneering</w:t>
        </w:r>
        <w:proofErr w:type="spellEnd"/>
        <w:r w:rsidRPr="00A9068A">
          <w:rPr>
            <w:rStyle w:val="Hyperlink"/>
            <w:rFonts w:ascii="Arial" w:hAnsi="Arial" w:cs="Arial"/>
            <w:szCs w:val="20"/>
          </w:rPr>
          <w:t xml:space="preserve"> Academy</w:t>
        </w:r>
      </w:hyperlink>
      <w:r w:rsidRPr="00A9068A">
        <w:rPr>
          <w:rFonts w:ascii="Arial" w:hAnsi="Arial" w:cs="Arial"/>
          <w:szCs w:val="20"/>
        </w:rPr>
        <w:t xml:space="preserve"> — an initiative designed to allow construction industry professionals to learn best practices in </w:t>
      </w:r>
      <w:proofErr w:type="spellStart"/>
      <w:r w:rsidRPr="00A9068A">
        <w:rPr>
          <w:rFonts w:ascii="Arial" w:hAnsi="Arial" w:cs="Arial"/>
          <w:szCs w:val="20"/>
        </w:rPr>
        <w:t>constructioneering</w:t>
      </w:r>
      <w:proofErr w:type="spellEnd"/>
      <w:r w:rsidRPr="00A9068A">
        <w:rPr>
          <w:rFonts w:ascii="Arial" w:hAnsi="Arial" w:cs="Arial"/>
          <w:szCs w:val="20"/>
        </w:rPr>
        <w:t>, a process of managing and integrating survey, engineering, and construction data, to streamline construction workflows and improve project delivery.</w:t>
      </w:r>
    </w:p>
    <w:p w14:paraId="3C6EF195" w14:textId="77777777" w:rsidR="00A9068A" w:rsidRPr="00A9068A" w:rsidRDefault="00A9068A" w:rsidP="00A9068A">
      <w:pPr>
        <w:rPr>
          <w:rFonts w:ascii="Arial" w:hAnsi="Arial" w:cs="Arial"/>
          <w:szCs w:val="20"/>
        </w:rPr>
      </w:pPr>
    </w:p>
    <w:p w14:paraId="0736C29D" w14:textId="77777777" w:rsidR="00A9068A" w:rsidRPr="00A9068A" w:rsidRDefault="00A9068A" w:rsidP="00A9068A">
      <w:pPr>
        <w:rPr>
          <w:rFonts w:ascii="Arial" w:hAnsi="Arial" w:cs="Arial"/>
          <w:szCs w:val="20"/>
        </w:rPr>
      </w:pPr>
      <w:r w:rsidRPr="00A9068A">
        <w:rPr>
          <w:rFonts w:ascii="Arial" w:hAnsi="Arial" w:cs="Arial"/>
          <w:szCs w:val="20"/>
        </w:rPr>
        <w:t xml:space="preserve">The Topcon Technology Roadshow features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5AD4C093" w14:textId="77777777" w:rsidR="00A9068A" w:rsidRPr="00A9068A" w:rsidRDefault="00A9068A" w:rsidP="00A9068A">
      <w:pPr>
        <w:rPr>
          <w:rFonts w:ascii="Arial" w:hAnsi="Arial" w:cs="Arial"/>
          <w:szCs w:val="20"/>
        </w:rPr>
      </w:pPr>
    </w:p>
    <w:p w14:paraId="2EECA271" w14:textId="77777777" w:rsidR="00A9068A" w:rsidRPr="00A9068A" w:rsidRDefault="00A9068A" w:rsidP="00A9068A">
      <w:pPr>
        <w:rPr>
          <w:rFonts w:ascii="Arial" w:hAnsi="Arial" w:cs="Arial"/>
          <w:szCs w:val="20"/>
        </w:rPr>
      </w:pPr>
      <w:r w:rsidRPr="00A9068A">
        <w:rPr>
          <w:rFonts w:ascii="Arial" w:hAnsi="Arial" w:cs="Arial"/>
          <w:szCs w:val="20"/>
        </w:rPr>
        <w:t xml:space="preserve">David Owen, senior vice president, </w:t>
      </w:r>
      <w:proofErr w:type="spellStart"/>
      <w:r w:rsidRPr="00A9068A">
        <w:rPr>
          <w:rFonts w:ascii="Arial" w:hAnsi="Arial" w:cs="Arial"/>
          <w:szCs w:val="20"/>
        </w:rPr>
        <w:t>GeoShack</w:t>
      </w:r>
      <w:proofErr w:type="spellEnd"/>
      <w:r w:rsidRPr="00A9068A">
        <w:rPr>
          <w:rFonts w:ascii="Arial" w:hAnsi="Arial" w:cs="Arial"/>
          <w:szCs w:val="20"/>
        </w:rPr>
        <w:t xml:space="preserve">, said, “We are excited for the opportunity to showcase technology that has revolutionized grading, excavation, paving and surveying. The event will feature the most up-to-date machine control technology as well as the latest Topcon total station instruments and mass data capture solutions. Attendees can look forward to an interactive experience with a variety of hands-on demonstrations.” </w:t>
      </w:r>
    </w:p>
    <w:p w14:paraId="47209720" w14:textId="77777777" w:rsidR="00A9068A" w:rsidRPr="00A9068A" w:rsidRDefault="00A9068A" w:rsidP="00A9068A">
      <w:pPr>
        <w:rPr>
          <w:rFonts w:ascii="Arial" w:hAnsi="Arial" w:cs="Arial"/>
          <w:szCs w:val="20"/>
        </w:rPr>
      </w:pPr>
    </w:p>
    <w:p w14:paraId="48528ACE" w14:textId="77777777" w:rsidR="00A9068A" w:rsidRPr="00A9068A" w:rsidRDefault="00A9068A" w:rsidP="00A9068A">
      <w:pPr>
        <w:rPr>
          <w:rFonts w:ascii="Arial" w:hAnsi="Arial" w:cs="Arial"/>
          <w:szCs w:val="20"/>
        </w:rPr>
      </w:pPr>
      <w:r w:rsidRPr="00A9068A">
        <w:rPr>
          <w:rFonts w:ascii="Arial" w:hAnsi="Arial" w:cs="Arial"/>
          <w:szCs w:val="20"/>
        </w:rPr>
        <w:t xml:space="preserve">Ron </w:t>
      </w:r>
      <w:proofErr w:type="spellStart"/>
      <w:r w:rsidRPr="00A9068A">
        <w:rPr>
          <w:rFonts w:ascii="Arial" w:hAnsi="Arial" w:cs="Arial"/>
          <w:szCs w:val="20"/>
        </w:rPr>
        <w:t>Oberlander</w:t>
      </w:r>
      <w:proofErr w:type="spellEnd"/>
      <w:r w:rsidRPr="00A9068A">
        <w:rPr>
          <w:rFonts w:ascii="Arial" w:hAnsi="Arial" w:cs="Arial"/>
          <w:szCs w:val="20"/>
        </w:rPr>
        <w:t xml:space="preserve">, senior director of Topcon Professional Services, said, “The Topcon Technology Roadshow offers a uniquely suited environment to host this special </w:t>
      </w:r>
      <w:proofErr w:type="spellStart"/>
      <w:r w:rsidRPr="00A9068A">
        <w:rPr>
          <w:rFonts w:ascii="Arial" w:hAnsi="Arial" w:cs="Arial"/>
          <w:szCs w:val="20"/>
        </w:rPr>
        <w:t>Constructioneering</w:t>
      </w:r>
      <w:proofErr w:type="spellEnd"/>
      <w:r w:rsidRPr="00A9068A">
        <w:rPr>
          <w:rFonts w:ascii="Arial" w:hAnsi="Arial" w:cs="Arial"/>
          <w:szCs w:val="20"/>
        </w:rPr>
        <w:t xml:space="preserve"> Academy. We will have two five-hour s</w:t>
      </w:r>
      <w:bookmarkStart w:id="0" w:name="_GoBack"/>
      <w:bookmarkEnd w:id="0"/>
      <w:r w:rsidRPr="00A9068A">
        <w:rPr>
          <w:rFonts w:ascii="Arial" w:hAnsi="Arial" w:cs="Arial"/>
          <w:szCs w:val="20"/>
        </w:rPr>
        <w:t>essions to choose from — morning or afternoon — where attendees will learn how to r</w:t>
      </w:r>
      <w:r w:rsidRPr="00A9068A">
        <w:rPr>
          <w:rFonts w:ascii="Arial" w:hAnsi="Arial" w:cs="Arial"/>
          <w:bCs/>
          <w:szCs w:val="20"/>
        </w:rPr>
        <w:t>emove barriers and data compartmentalization between surveying, engineering design, and construction, as well as optimize digital insights to simplify workflows and improve project outcome</w:t>
      </w:r>
      <w:r w:rsidRPr="00B11E72">
        <w:rPr>
          <w:rFonts w:ascii="Arial" w:hAnsi="Arial" w:cs="Arial"/>
          <w:bCs/>
          <w:szCs w:val="20"/>
        </w:rPr>
        <w:t>s</w:t>
      </w:r>
      <w:r w:rsidRPr="00A9068A">
        <w:rPr>
          <w:rFonts w:ascii="Arial" w:hAnsi="Arial" w:cs="Arial"/>
          <w:szCs w:val="20"/>
        </w:rPr>
        <w:t>.”</w:t>
      </w:r>
    </w:p>
    <w:p w14:paraId="21A3D50F" w14:textId="77777777" w:rsidR="00A9068A" w:rsidRPr="00A9068A" w:rsidRDefault="00A9068A" w:rsidP="00A9068A">
      <w:pPr>
        <w:rPr>
          <w:rFonts w:ascii="Arial" w:hAnsi="Arial" w:cs="Arial"/>
          <w:szCs w:val="20"/>
        </w:rPr>
      </w:pPr>
    </w:p>
    <w:p w14:paraId="25315A39" w14:textId="77777777" w:rsidR="00A9068A" w:rsidRPr="00A9068A" w:rsidRDefault="00A9068A" w:rsidP="00A9068A">
      <w:pPr>
        <w:rPr>
          <w:rFonts w:ascii="Arial" w:hAnsi="Arial" w:cs="Arial"/>
          <w:szCs w:val="20"/>
        </w:rPr>
      </w:pPr>
      <w:r w:rsidRPr="00A9068A">
        <w:rPr>
          <w:rFonts w:ascii="Arial" w:hAnsi="Arial" w:cs="Arial"/>
          <w:bCs/>
          <w:szCs w:val="20"/>
        </w:rPr>
        <w:lastRenderedPageBreak/>
        <w:t xml:space="preserve">The </w:t>
      </w:r>
      <w:proofErr w:type="spellStart"/>
      <w:r w:rsidRPr="00A9068A">
        <w:rPr>
          <w:rFonts w:ascii="Arial" w:hAnsi="Arial" w:cs="Arial"/>
          <w:bCs/>
          <w:szCs w:val="20"/>
        </w:rPr>
        <w:t>Constructioneering</w:t>
      </w:r>
      <w:proofErr w:type="spellEnd"/>
      <w:r w:rsidRPr="00A9068A">
        <w:rPr>
          <w:rFonts w:ascii="Arial" w:hAnsi="Arial" w:cs="Arial"/>
          <w:bCs/>
          <w:szCs w:val="20"/>
        </w:rPr>
        <w:t xml:space="preserve"> Academy will include</w:t>
      </w:r>
      <w:r w:rsidRPr="00A9068A">
        <w:rPr>
          <w:rFonts w:ascii="Arial" w:hAnsi="Arial" w:cs="Arial"/>
          <w:iCs/>
          <w:szCs w:val="20"/>
        </w:rPr>
        <w:t xml:space="preserve"> experience in the field</w:t>
      </w:r>
      <w:r w:rsidRPr="00A9068A">
        <w:rPr>
          <w:rFonts w:ascii="Arial" w:hAnsi="Arial" w:cs="Arial"/>
          <w:szCs w:val="20"/>
        </w:rPr>
        <w:t xml:space="preserve"> with </w:t>
      </w:r>
      <w:proofErr w:type="spellStart"/>
      <w:r w:rsidRPr="00A9068A">
        <w:rPr>
          <w:rFonts w:ascii="Arial" w:hAnsi="Arial" w:cs="Arial"/>
          <w:szCs w:val="20"/>
        </w:rPr>
        <w:t>geopositioning</w:t>
      </w:r>
      <w:proofErr w:type="spellEnd"/>
      <w:r w:rsidRPr="00A9068A">
        <w:rPr>
          <w:rFonts w:ascii="Arial" w:hAnsi="Arial" w:cs="Arial"/>
          <w:szCs w:val="20"/>
        </w:rPr>
        <w:t xml:space="preserve"> technology, drones, earthmoving machinery, and integrated software demonstrations in the classroom.</w:t>
      </w:r>
    </w:p>
    <w:p w14:paraId="715EF1E7" w14:textId="77777777" w:rsidR="00A9068A" w:rsidRPr="00A9068A" w:rsidRDefault="00A9068A" w:rsidP="00A9068A">
      <w:pPr>
        <w:rPr>
          <w:rFonts w:ascii="Arial" w:hAnsi="Arial" w:cs="Arial"/>
          <w:szCs w:val="20"/>
        </w:rPr>
      </w:pPr>
      <w:r w:rsidRPr="00A9068A">
        <w:rPr>
          <w:rFonts w:ascii="Arial" w:hAnsi="Arial" w:cs="Arial"/>
          <w:szCs w:val="20"/>
        </w:rPr>
        <w:t> </w:t>
      </w:r>
    </w:p>
    <w:p w14:paraId="627329C5" w14:textId="77777777" w:rsidR="00A9068A" w:rsidRPr="00A9068A" w:rsidRDefault="00A9068A" w:rsidP="00A9068A">
      <w:pPr>
        <w:rPr>
          <w:rFonts w:ascii="Arial" w:hAnsi="Arial" w:cs="Arial"/>
          <w:szCs w:val="20"/>
        </w:rPr>
      </w:pPr>
      <w:r w:rsidRPr="00A9068A">
        <w:rPr>
          <w:rFonts w:ascii="Arial" w:hAnsi="Arial" w:cs="Arial"/>
          <w:szCs w:val="20"/>
        </w:rPr>
        <w:t xml:space="preserve">To register for the 7 a.m. – 12 p.m. session, </w:t>
      </w:r>
      <w:hyperlink r:id="rId12" w:history="1">
        <w:r w:rsidRPr="00A9068A">
          <w:rPr>
            <w:rStyle w:val="Hyperlink"/>
            <w:rFonts w:ascii="Arial" w:hAnsi="Arial" w:cs="Arial"/>
            <w:szCs w:val="20"/>
          </w:rPr>
          <w:t>click here</w:t>
        </w:r>
      </w:hyperlink>
      <w:r w:rsidRPr="00A9068A">
        <w:rPr>
          <w:rFonts w:ascii="Arial" w:hAnsi="Arial" w:cs="Arial"/>
          <w:szCs w:val="20"/>
        </w:rPr>
        <w:t xml:space="preserve">, or for the 1 p.m. to 6 p.m. session, </w:t>
      </w:r>
      <w:hyperlink r:id="rId13" w:history="1">
        <w:r w:rsidRPr="00A9068A">
          <w:rPr>
            <w:rStyle w:val="Hyperlink"/>
            <w:rFonts w:ascii="Arial" w:hAnsi="Arial" w:cs="Arial"/>
            <w:szCs w:val="20"/>
          </w:rPr>
          <w:t>click here</w:t>
        </w:r>
      </w:hyperlink>
      <w:r w:rsidRPr="00A9068A">
        <w:rPr>
          <w:rFonts w:ascii="Arial" w:hAnsi="Arial" w:cs="Arial"/>
          <w:szCs w:val="20"/>
        </w:rPr>
        <w:t xml:space="preserve">. Lunch will be served at noon for all attendees. </w:t>
      </w:r>
    </w:p>
    <w:p w14:paraId="77165855" w14:textId="77777777" w:rsidR="00A9068A" w:rsidRPr="00A9068A" w:rsidRDefault="00A9068A" w:rsidP="00A9068A">
      <w:pPr>
        <w:rPr>
          <w:rFonts w:ascii="Arial" w:hAnsi="Arial" w:cs="Arial"/>
          <w:szCs w:val="20"/>
        </w:rPr>
      </w:pPr>
    </w:p>
    <w:p w14:paraId="2F47B90E" w14:textId="77777777" w:rsidR="00A9068A" w:rsidRPr="00A9068A" w:rsidRDefault="00A9068A" w:rsidP="00A9068A">
      <w:pPr>
        <w:rPr>
          <w:rFonts w:ascii="Arial" w:hAnsi="Arial" w:cs="Arial"/>
          <w:bCs/>
          <w:szCs w:val="20"/>
          <w:lang w:val="en-AU"/>
        </w:rPr>
      </w:pPr>
      <w:r w:rsidRPr="00A9068A">
        <w:rPr>
          <w:rFonts w:ascii="Arial" w:hAnsi="Arial" w:cs="Arial"/>
          <w:szCs w:val="20"/>
        </w:rPr>
        <w:t xml:space="preserve">For more information, visit </w:t>
      </w:r>
      <w:hyperlink r:id="rId14" w:history="1">
        <w:r w:rsidRPr="00A9068A">
          <w:rPr>
            <w:rStyle w:val="Hyperlink"/>
            <w:rFonts w:ascii="Arial" w:hAnsi="Arial" w:cs="Arial"/>
            <w:szCs w:val="20"/>
          </w:rPr>
          <w:t>topconroadshow.com</w:t>
        </w:r>
      </w:hyperlink>
      <w:r w:rsidRPr="00A9068A">
        <w:rPr>
          <w:rFonts w:ascii="Arial" w:hAnsi="Arial" w:cs="Arial"/>
          <w:szCs w:val="20"/>
        </w:rPr>
        <w:t>.</w:t>
      </w:r>
    </w:p>
    <w:p w14:paraId="6D931172" w14:textId="77777777" w:rsidR="00A9068A" w:rsidRPr="00A9068A" w:rsidRDefault="00A9068A" w:rsidP="00A9068A">
      <w:pPr>
        <w:rPr>
          <w:rFonts w:ascii="Arial" w:hAnsi="Arial" w:cs="Arial"/>
          <w:bCs/>
          <w:i/>
          <w:szCs w:val="20"/>
          <w:lang w:val="en-AU"/>
        </w:rPr>
      </w:pPr>
    </w:p>
    <w:p w14:paraId="54242483" w14:textId="77777777" w:rsidR="00CC164E" w:rsidRPr="00BA246A" w:rsidRDefault="00CC164E" w:rsidP="00C076B8">
      <w:pPr>
        <w:rPr>
          <w:rFonts w:ascii="Arial" w:hAnsi="Arial" w:cs="Arial"/>
          <w:b/>
          <w:color w:val="808080" w:themeColor="background1" w:themeShade="80"/>
          <w:sz w:val="20"/>
          <w:szCs w:val="18"/>
        </w:rPr>
      </w:pPr>
    </w:p>
    <w:p w14:paraId="50EB10BD" w14:textId="64EDFE85" w:rsidR="00452AC9" w:rsidRPr="00C30E6E" w:rsidRDefault="003A1037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About Topcon Positioning Group </w:t>
      </w:r>
      <w:r w:rsidR="00F61E29" w:rsidRPr="00C30E6E">
        <w:rPr>
          <w:rFonts w:ascii="Arial" w:hAnsi="Arial" w:cs="Arial"/>
          <w:b/>
          <w:color w:val="808080" w:themeColor="background1" w:themeShade="80"/>
          <w:sz w:val="16"/>
          <w:szCs w:val="16"/>
        </w:rPr>
        <w:br/>
      </w:r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Topcon Positioning Group is headquartered in Livermore, California, U.S. (</w:t>
      </w:r>
      <w:hyperlink r:id="rId15" w:history="1">
        <w:r w:rsidR="00CC164E" w:rsidRPr="00C30E6E">
          <w:rPr>
            <w:rStyle w:val="Hyperlink"/>
            <w:rFonts w:ascii="Arial" w:hAnsi="Arial" w:cs="Arial"/>
            <w:sz w:val="16"/>
            <w:szCs w:val="16"/>
          </w:rPr>
          <w:t>topconpositioning.com</w:t>
        </w:r>
      </w:hyperlink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 xml:space="preserve">). Its European head office is in </w:t>
      </w:r>
      <w:proofErr w:type="spellStart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Capelle</w:t>
      </w:r>
      <w:proofErr w:type="spellEnd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a/d</w:t>
      </w:r>
      <w:proofErr w:type="spellEnd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IJssel</w:t>
      </w:r>
      <w:proofErr w:type="spellEnd"/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6" w:history="1">
        <w:r w:rsidR="00CC164E" w:rsidRPr="00C30E6E">
          <w:rPr>
            <w:rStyle w:val="Hyperlink"/>
            <w:rFonts w:ascii="Arial" w:hAnsi="Arial" w:cs="Arial"/>
            <w:sz w:val="16"/>
            <w:szCs w:val="16"/>
          </w:rPr>
          <w:t>topcon.com</w:t>
        </w:r>
      </w:hyperlink>
      <w:r w:rsidR="00CC164E" w:rsidRPr="00C30E6E">
        <w:rPr>
          <w:rFonts w:ascii="Arial" w:hAnsi="Arial" w:cs="Arial"/>
          <w:color w:val="808080" w:themeColor="background1" w:themeShade="80"/>
          <w:sz w:val="16"/>
          <w:szCs w:val="16"/>
        </w:rPr>
        <w:t>), founded in 1932, is traded on the Tokyo Stock Exchange (7732). </w:t>
      </w:r>
    </w:p>
    <w:p w14:paraId="41BFFA7D" w14:textId="77777777" w:rsidR="00C30E6E" w:rsidRPr="00C30E6E" w:rsidRDefault="00C30E6E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</w:p>
    <w:p w14:paraId="4AADD657" w14:textId="67BBCF25" w:rsidR="00BE666D" w:rsidRPr="00C30E6E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color w:val="808080" w:themeColor="background1" w:themeShade="80"/>
          <w:sz w:val="16"/>
          <w:szCs w:val="16"/>
        </w:rPr>
        <w:t># # #</w:t>
      </w:r>
    </w:p>
    <w:p w14:paraId="0961F840" w14:textId="77777777" w:rsidR="00C30E6E" w:rsidRDefault="00C30E6E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</w:p>
    <w:p w14:paraId="56D02AFB" w14:textId="77777777" w:rsidR="00F61E29" w:rsidRPr="00C30E6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Press Contact: </w:t>
      </w:r>
    </w:p>
    <w:p w14:paraId="0B0DC8C3" w14:textId="77777777" w:rsidR="00F61E29" w:rsidRPr="00C30E6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2ADB91B2" w14:textId="77777777" w:rsidR="00F61E29" w:rsidRPr="00C30E6E" w:rsidRDefault="0038274B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</w:pPr>
      <w:hyperlink r:id="rId17" w:history="1">
        <w:r w:rsidR="00F61E29" w:rsidRPr="00C30E6E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6"/>
            <w:lang w:val="it-IT"/>
          </w:rPr>
          <w:t>CorpComm@topcon.com</w:t>
        </w:r>
      </w:hyperlink>
    </w:p>
    <w:p w14:paraId="22244F9C" w14:textId="5754A301" w:rsidR="00BE666D" w:rsidRPr="00C30E6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C30E6E">
        <w:rPr>
          <w:rFonts w:ascii="Arial" w:hAnsi="Arial" w:cs="Arial"/>
          <w:bCs/>
          <w:color w:val="808080" w:themeColor="background1" w:themeShade="80"/>
          <w:sz w:val="16"/>
          <w:szCs w:val="16"/>
        </w:rPr>
        <w:t>Sta</w:t>
      </w:r>
      <w:r w:rsidR="00E54648" w:rsidRPr="00C30E6E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ci Fitzgerald, +1 925-245-8610 </w:t>
      </w:r>
    </w:p>
    <w:sectPr w:rsidR="00BE666D" w:rsidRPr="00C30E6E" w:rsidSect="0065235A">
      <w:headerReference w:type="first" r:id="rId18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7452D" w14:textId="77777777" w:rsidR="0038274B" w:rsidRDefault="0038274B">
      <w:r>
        <w:separator/>
      </w:r>
    </w:p>
  </w:endnote>
  <w:endnote w:type="continuationSeparator" w:id="0">
    <w:p w14:paraId="0A565FE5" w14:textId="77777777" w:rsidR="0038274B" w:rsidRDefault="0038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1C233" w14:textId="77777777" w:rsidR="0038274B" w:rsidRDefault="0038274B">
      <w:r>
        <w:separator/>
      </w:r>
    </w:p>
  </w:footnote>
  <w:footnote w:type="continuationSeparator" w:id="0">
    <w:p w14:paraId="7C2FA8AF" w14:textId="77777777" w:rsidR="0038274B" w:rsidRDefault="0038274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4E5B"/>
    <w:rsid w:val="001A5950"/>
    <w:rsid w:val="001B1448"/>
    <w:rsid w:val="001B6BA0"/>
    <w:rsid w:val="001C0ECC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274B"/>
    <w:rsid w:val="0038352E"/>
    <w:rsid w:val="0039211A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502C7"/>
    <w:rsid w:val="005668A9"/>
    <w:rsid w:val="0057179F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9E2FE3"/>
    <w:rsid w:val="00A06D66"/>
    <w:rsid w:val="00A34C2B"/>
    <w:rsid w:val="00A36D45"/>
    <w:rsid w:val="00A47E24"/>
    <w:rsid w:val="00A57BD4"/>
    <w:rsid w:val="00A60195"/>
    <w:rsid w:val="00A66993"/>
    <w:rsid w:val="00A9068A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D1EA3"/>
    <w:rsid w:val="00AE1019"/>
    <w:rsid w:val="00AE6481"/>
    <w:rsid w:val="00AF2A3E"/>
    <w:rsid w:val="00AF6E40"/>
    <w:rsid w:val="00B11E72"/>
    <w:rsid w:val="00B402B7"/>
    <w:rsid w:val="00B4058E"/>
    <w:rsid w:val="00B50E34"/>
    <w:rsid w:val="00B64457"/>
    <w:rsid w:val="00B92736"/>
    <w:rsid w:val="00B92C56"/>
    <w:rsid w:val="00B92CFE"/>
    <w:rsid w:val="00BA246A"/>
    <w:rsid w:val="00BA6826"/>
    <w:rsid w:val="00BB19B5"/>
    <w:rsid w:val="00BB25D3"/>
    <w:rsid w:val="00BB4455"/>
    <w:rsid w:val="00BC071E"/>
    <w:rsid w:val="00BC6358"/>
    <w:rsid w:val="00BD46EA"/>
    <w:rsid w:val="00BD71D0"/>
    <w:rsid w:val="00BE5DE2"/>
    <w:rsid w:val="00BE666D"/>
    <w:rsid w:val="00BF1DD5"/>
    <w:rsid w:val="00BF37F1"/>
    <w:rsid w:val="00C01690"/>
    <w:rsid w:val="00C03ADA"/>
    <w:rsid w:val="00C076B8"/>
    <w:rsid w:val="00C23A3B"/>
    <w:rsid w:val="00C24336"/>
    <w:rsid w:val="00C24DBF"/>
    <w:rsid w:val="00C30E6E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032B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8120D"/>
    <w:rsid w:val="00D91CF0"/>
    <w:rsid w:val="00D979CB"/>
    <w:rsid w:val="00DA66FE"/>
    <w:rsid w:val="00DC60A0"/>
    <w:rsid w:val="00DF026C"/>
    <w:rsid w:val="00DF41BF"/>
    <w:rsid w:val="00E01037"/>
    <w:rsid w:val="00E064C3"/>
    <w:rsid w:val="00E07393"/>
    <w:rsid w:val="00E07F73"/>
    <w:rsid w:val="00E16158"/>
    <w:rsid w:val="00E32B47"/>
    <w:rsid w:val="00E54648"/>
    <w:rsid w:val="00E74974"/>
    <w:rsid w:val="00E95EFF"/>
    <w:rsid w:val="00EB1000"/>
    <w:rsid w:val="00EC3044"/>
    <w:rsid w:val="00EC60E2"/>
    <w:rsid w:val="00ED70D3"/>
    <w:rsid w:val="00EE1C16"/>
    <w:rsid w:val="00EE33D2"/>
    <w:rsid w:val="00F20CD6"/>
    <w:rsid w:val="00F25765"/>
    <w:rsid w:val="00F334A1"/>
    <w:rsid w:val="00F45907"/>
    <w:rsid w:val="00F463E2"/>
    <w:rsid w:val="00F50EF5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hyperlink" Target="http://topconroadshow.com/show_details.php?show=17" TargetMode="External"/><Relationship Id="rId11" Type="http://schemas.openxmlformats.org/officeDocument/2006/relationships/hyperlink" Target="http://constructioneering.com/academy" TargetMode="External"/><Relationship Id="rId12" Type="http://schemas.openxmlformats.org/officeDocument/2006/relationships/hyperlink" Target="http://constructioneering.com/session/academy-denver-am" TargetMode="External"/><Relationship Id="rId13" Type="http://schemas.openxmlformats.org/officeDocument/2006/relationships/hyperlink" Target="http://constructioneering.com/session/academy-denver-pm" TargetMode="External"/><Relationship Id="rId14" Type="http://schemas.openxmlformats.org/officeDocument/2006/relationships/hyperlink" Target="http://topconroadshow.com/" TargetMode="External"/><Relationship Id="rId15" Type="http://schemas.openxmlformats.org/officeDocument/2006/relationships/hyperlink" Target="https://www.topconpositioning.com/" TargetMode="External"/><Relationship Id="rId16" Type="http://schemas.openxmlformats.org/officeDocument/2006/relationships/hyperlink" Target="http://global.topcon.com/" TargetMode="External"/><Relationship Id="rId17" Type="http://schemas.openxmlformats.org/officeDocument/2006/relationships/hyperlink" Target="mailto:CorpComm@topcon.com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833C59-A878-F749-A515-67DE2A17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2993</Characters>
  <Application>Microsoft Macintosh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3510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2018-09-11T13:33:00Z</dcterms:created>
  <dcterms:modified xsi:type="dcterms:W3CDTF">2018-09-11T15:03:00Z</dcterms:modified>
  <cp:category/>
</cp:coreProperties>
</file>