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42E37BC3" w14:textId="7280BC57" w:rsidR="00DA66FE"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r w:rsidR="00527B70">
        <w:rPr>
          <w:rFonts w:ascii="Arial" w:hAnsi="Arial"/>
          <w:noProof/>
          <w:color w:val="808080" w:themeColor="background1" w:themeShade="80"/>
          <w:sz w:val="16"/>
          <w:szCs w:val="18"/>
        </w:rPr>
        <w:drawing>
          <wp:inline distT="0" distB="0" distL="0" distR="0" wp14:anchorId="1E90AA9F" wp14:editId="33CCAD12">
            <wp:extent cx="1870946" cy="1551219"/>
            <wp:effectExtent l="0" t="0" r="8890" b="0"/>
            <wp:docPr id="3" name="Picture 3" descr="/Volumes/Docs/Publicity/Active/Press Kits for Web Upload/2017/PPI_Topco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Docs/Publicity/Active/Press Kits for Web Upload/2017/PPI_Topcon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5247" cy="1587949"/>
                    </a:xfrm>
                    <a:prstGeom prst="rect">
                      <a:avLst/>
                    </a:prstGeom>
                    <a:noFill/>
                    <a:ln>
                      <a:noFill/>
                    </a:ln>
                  </pic:spPr>
                </pic:pic>
              </a:graphicData>
            </a:graphic>
          </wp:inline>
        </w:drawing>
      </w:r>
    </w:p>
    <w:p w14:paraId="4FC63D61" w14:textId="77777777" w:rsidR="00527B70" w:rsidRPr="00527B70" w:rsidRDefault="00527B70" w:rsidP="00527B70">
      <w:pPr>
        <w:jc w:val="center"/>
        <w:rPr>
          <w:rFonts w:ascii="Arial" w:hAnsi="Arial"/>
          <w:color w:val="808080" w:themeColor="background1" w:themeShade="80"/>
          <w:sz w:val="6"/>
          <w:szCs w:val="18"/>
        </w:rPr>
      </w:pPr>
    </w:p>
    <w:p w14:paraId="07112E70" w14:textId="77777777" w:rsidR="00953F3D" w:rsidRDefault="002A070C" w:rsidP="002A070C">
      <w:pPr>
        <w:tabs>
          <w:tab w:val="left" w:pos="270"/>
        </w:tabs>
        <w:spacing w:line="360" w:lineRule="auto"/>
        <w:jc w:val="center"/>
        <w:rPr>
          <w:rFonts w:ascii="Arial" w:hAnsi="Arial" w:cs="Arial"/>
          <w:b/>
          <w:color w:val="007AC2"/>
          <w:sz w:val="32"/>
        </w:rPr>
      </w:pPr>
      <w:r w:rsidRPr="002A070C">
        <w:rPr>
          <w:rFonts w:ascii="Arial" w:hAnsi="Arial" w:cs="Arial"/>
          <w:b/>
          <w:color w:val="007AC2"/>
          <w:sz w:val="32"/>
        </w:rPr>
        <w:t xml:space="preserve">Topcon announces Pacific Northwest </w:t>
      </w:r>
    </w:p>
    <w:p w14:paraId="2E24C72E" w14:textId="637EBD19" w:rsidR="002A070C" w:rsidRPr="002A070C" w:rsidRDefault="002A070C" w:rsidP="002A070C">
      <w:pPr>
        <w:tabs>
          <w:tab w:val="left" w:pos="270"/>
        </w:tabs>
        <w:spacing w:line="360" w:lineRule="auto"/>
        <w:jc w:val="center"/>
        <w:rPr>
          <w:rFonts w:ascii="Arial" w:hAnsi="Arial" w:cs="Arial"/>
          <w:b/>
          <w:color w:val="007AC2"/>
          <w:sz w:val="32"/>
        </w:rPr>
      </w:pPr>
      <w:r w:rsidRPr="002A070C">
        <w:rPr>
          <w:rFonts w:ascii="Arial" w:hAnsi="Arial" w:cs="Arial"/>
          <w:b/>
          <w:color w:val="007AC2"/>
          <w:sz w:val="32"/>
        </w:rPr>
        <w:t xml:space="preserve">addition to </w:t>
      </w:r>
      <w:bookmarkStart w:id="0" w:name="_GoBack"/>
      <w:bookmarkEnd w:id="0"/>
      <w:r w:rsidRPr="002A070C">
        <w:rPr>
          <w:rFonts w:ascii="Arial" w:hAnsi="Arial" w:cs="Arial"/>
          <w:b/>
          <w:color w:val="007AC2"/>
          <w:sz w:val="32"/>
        </w:rPr>
        <w:t>Topcon Solutions Store network</w:t>
      </w:r>
    </w:p>
    <w:p w14:paraId="6BD79117" w14:textId="26981ECC" w:rsidR="002A070C" w:rsidRPr="00527B70" w:rsidRDefault="002A070C" w:rsidP="002A070C">
      <w:pPr>
        <w:rPr>
          <w:rFonts w:ascii="Arial" w:hAnsi="Arial" w:cs="Arial"/>
          <w:sz w:val="18"/>
          <w:szCs w:val="20"/>
        </w:rPr>
      </w:pPr>
      <w:r w:rsidRPr="00527B70">
        <w:rPr>
          <w:rFonts w:ascii="Arial" w:hAnsi="Arial" w:cs="Arial"/>
          <w:i/>
          <w:sz w:val="18"/>
          <w:szCs w:val="20"/>
        </w:rPr>
        <w:t xml:space="preserve">LIVERMORE, Calif., U.S. – September 13, 2017 – </w:t>
      </w:r>
      <w:r w:rsidRPr="00527B70">
        <w:rPr>
          <w:rFonts w:ascii="Arial" w:hAnsi="Arial" w:cs="Arial"/>
          <w:sz w:val="18"/>
          <w:szCs w:val="20"/>
        </w:rPr>
        <w:t xml:space="preserve">Topcon Positioning Group announces a new addition to the </w:t>
      </w:r>
      <w:hyperlink r:id="rId9" w:history="1">
        <w:r w:rsidRPr="00527B70">
          <w:rPr>
            <w:rStyle w:val="Hyperlink"/>
            <w:rFonts w:ascii="Arial" w:hAnsi="Arial" w:cs="Arial"/>
            <w:sz w:val="18"/>
            <w:szCs w:val="20"/>
          </w:rPr>
          <w:t>Topcon Solutions Store</w:t>
        </w:r>
      </w:hyperlink>
      <w:r w:rsidRPr="00527B70">
        <w:rPr>
          <w:rFonts w:ascii="Arial" w:hAnsi="Arial" w:cs="Arial"/>
          <w:sz w:val="18"/>
          <w:szCs w:val="20"/>
        </w:rPr>
        <w:t xml:space="preserve"> distribution network. </w:t>
      </w:r>
      <w:hyperlink r:id="rId10" w:history="1">
        <w:r w:rsidRPr="00527B70">
          <w:rPr>
            <w:rStyle w:val="Hyperlink"/>
            <w:rFonts w:ascii="Arial" w:hAnsi="Arial" w:cs="Arial"/>
            <w:sz w:val="18"/>
            <w:szCs w:val="20"/>
          </w:rPr>
          <w:t>PPI Group</w:t>
        </w:r>
      </w:hyperlink>
      <w:r w:rsidRPr="00527B70">
        <w:rPr>
          <w:rFonts w:ascii="Arial" w:hAnsi="Arial" w:cs="Arial"/>
          <w:sz w:val="18"/>
          <w:szCs w:val="20"/>
        </w:rPr>
        <w:t>, now known as PPI Group, a Topcon Solutions Store, is the latest positioning distributor to join the network with two locations in Portland, Ore. and Kent, Wash., bringing the total to 13 locations in North America.</w:t>
      </w:r>
    </w:p>
    <w:p w14:paraId="47E60CD3" w14:textId="77777777" w:rsidR="002A070C" w:rsidRPr="00527B70" w:rsidRDefault="002A070C" w:rsidP="002A070C">
      <w:pPr>
        <w:rPr>
          <w:rFonts w:ascii="Arial" w:hAnsi="Arial" w:cs="Arial"/>
          <w:sz w:val="18"/>
          <w:szCs w:val="20"/>
        </w:rPr>
      </w:pPr>
    </w:p>
    <w:p w14:paraId="5F86E307" w14:textId="77777777" w:rsidR="002A070C" w:rsidRPr="00527B70" w:rsidRDefault="002A070C" w:rsidP="002A070C">
      <w:pPr>
        <w:rPr>
          <w:rFonts w:ascii="Arial" w:hAnsi="Arial" w:cs="Arial"/>
          <w:sz w:val="18"/>
          <w:szCs w:val="20"/>
        </w:rPr>
      </w:pPr>
      <w:r w:rsidRPr="00527B70">
        <w:rPr>
          <w:rFonts w:ascii="Arial" w:hAnsi="Arial" w:cs="Arial"/>
          <w:sz w:val="18"/>
          <w:szCs w:val="20"/>
        </w:rPr>
        <w:t xml:space="preserve">“The addition of PPI Group to the network comes with longstanding, well-regarded customer support and business growth in the Pacific Northwest, and offers more than 90 years of experience in meeting industry professionals’ needs,” said Jamie Williamson, executive VP and general manager of the Topcon Construction and Retail Groups. “Now, joined under the Topcon Solutions Store business model, its strengths will be combined and leveraged with the capabilities and resources of the other locations as well.” </w:t>
      </w:r>
    </w:p>
    <w:p w14:paraId="54C05E5B" w14:textId="77777777" w:rsidR="002A070C" w:rsidRPr="00527B70" w:rsidRDefault="002A070C" w:rsidP="002A070C">
      <w:pPr>
        <w:rPr>
          <w:rFonts w:ascii="Arial" w:hAnsi="Arial" w:cs="Arial"/>
          <w:sz w:val="18"/>
          <w:szCs w:val="20"/>
        </w:rPr>
      </w:pPr>
    </w:p>
    <w:p w14:paraId="72F0A897" w14:textId="77777777" w:rsidR="002A070C" w:rsidRPr="00527B70" w:rsidRDefault="002A070C" w:rsidP="002A070C">
      <w:pPr>
        <w:rPr>
          <w:rFonts w:ascii="Arial" w:hAnsi="Arial" w:cs="Arial"/>
          <w:sz w:val="18"/>
          <w:szCs w:val="20"/>
        </w:rPr>
      </w:pPr>
      <w:r w:rsidRPr="00527B70">
        <w:rPr>
          <w:rFonts w:ascii="Arial" w:hAnsi="Arial" w:cs="Arial"/>
          <w:sz w:val="18"/>
          <w:szCs w:val="20"/>
        </w:rPr>
        <w:t>Tigue Howe, president of PPI Group, a Topcon Solutions Store, said, “PPI Group has been offering expertise to our customers since 1927 — providing comprehensive field-to-finish solutions for the industry. As technology has advanced, PPI Group has always been at the forefront with emerging products, workflows and solutions to guide our clients to the highest productivity possible.</w:t>
      </w:r>
    </w:p>
    <w:p w14:paraId="0189B14E" w14:textId="77777777" w:rsidR="002A070C" w:rsidRPr="00527B70" w:rsidRDefault="002A070C" w:rsidP="002A070C">
      <w:pPr>
        <w:rPr>
          <w:rFonts w:ascii="Arial" w:hAnsi="Arial" w:cs="Arial"/>
          <w:sz w:val="18"/>
          <w:szCs w:val="20"/>
        </w:rPr>
      </w:pPr>
    </w:p>
    <w:p w14:paraId="1A63A93F" w14:textId="77777777" w:rsidR="002A070C" w:rsidRPr="00527B70" w:rsidRDefault="002A070C" w:rsidP="002A070C">
      <w:pPr>
        <w:rPr>
          <w:rFonts w:ascii="Arial" w:hAnsi="Arial" w:cs="Arial"/>
          <w:sz w:val="18"/>
          <w:szCs w:val="20"/>
        </w:rPr>
      </w:pPr>
      <w:r w:rsidRPr="00527B70">
        <w:rPr>
          <w:rFonts w:ascii="Arial" w:hAnsi="Arial" w:cs="Arial"/>
          <w:sz w:val="18"/>
          <w:szCs w:val="20"/>
        </w:rPr>
        <w:t xml:space="preserve">“Now, as part of the Topcon Solutions Store network, we look forward to enhancing those abilities with its comprehensive approach with even more resources over a much larger geographic area,” he said. </w:t>
      </w:r>
    </w:p>
    <w:p w14:paraId="7C609A4B" w14:textId="77777777" w:rsidR="002A070C" w:rsidRPr="00527B70" w:rsidRDefault="002A070C" w:rsidP="002A070C">
      <w:pPr>
        <w:rPr>
          <w:rFonts w:ascii="Arial" w:hAnsi="Arial" w:cs="Arial"/>
          <w:sz w:val="18"/>
          <w:szCs w:val="20"/>
        </w:rPr>
      </w:pPr>
    </w:p>
    <w:p w14:paraId="210C34BC" w14:textId="77777777" w:rsidR="002A070C" w:rsidRPr="00527B70" w:rsidRDefault="002A070C" w:rsidP="002A070C">
      <w:pPr>
        <w:rPr>
          <w:rFonts w:ascii="Arial" w:hAnsi="Arial" w:cs="Arial"/>
          <w:sz w:val="18"/>
          <w:szCs w:val="20"/>
        </w:rPr>
      </w:pPr>
      <w:r w:rsidRPr="00527B70">
        <w:rPr>
          <w:rFonts w:ascii="Arial" w:hAnsi="Arial" w:cs="Arial"/>
          <w:sz w:val="18"/>
          <w:szCs w:val="20"/>
        </w:rPr>
        <w:t>PPI Group, a Topcon Solutions Store, will continue to represent and build on all the brands in its latest offering including its gold level status as a value-added reseller of Autodesk software solutions.</w:t>
      </w:r>
    </w:p>
    <w:p w14:paraId="6C4FC75E" w14:textId="77777777" w:rsidR="002A070C" w:rsidRPr="00527B70" w:rsidRDefault="002A070C" w:rsidP="002A070C">
      <w:pPr>
        <w:rPr>
          <w:rFonts w:ascii="Arial" w:hAnsi="Arial" w:cs="Arial"/>
          <w:sz w:val="18"/>
          <w:szCs w:val="20"/>
        </w:rPr>
      </w:pPr>
    </w:p>
    <w:p w14:paraId="4BA04E65" w14:textId="77777777" w:rsidR="002A070C" w:rsidRPr="00527B70" w:rsidRDefault="002A070C" w:rsidP="002A070C">
      <w:pPr>
        <w:rPr>
          <w:rFonts w:ascii="Arial" w:hAnsi="Arial" w:cs="Arial"/>
          <w:sz w:val="18"/>
          <w:szCs w:val="20"/>
        </w:rPr>
      </w:pPr>
      <w:r w:rsidRPr="00527B70">
        <w:rPr>
          <w:rFonts w:ascii="Arial" w:hAnsi="Arial" w:cs="Arial"/>
          <w:sz w:val="18"/>
          <w:szCs w:val="20"/>
        </w:rPr>
        <w:t>Williamson said, “The Topcon Solutions Store business model is dedicated to the concept of a holistic approach for exceeding the expectations of our customers. Industry professionals can count on the Topcon Solutions Store for a local partner to address all their positioning, design, and workflow solution needs. This newest member of the network in the Pacific Northwest region elevates our ability to provide that integrated service to a larger and expanding market.”</w:t>
      </w:r>
    </w:p>
    <w:p w14:paraId="5FEC4C3C" w14:textId="77777777" w:rsidR="002A070C" w:rsidRPr="00527B70" w:rsidRDefault="002A070C" w:rsidP="002A070C">
      <w:pPr>
        <w:rPr>
          <w:rFonts w:ascii="Arial" w:hAnsi="Arial" w:cs="Arial"/>
          <w:sz w:val="18"/>
          <w:szCs w:val="20"/>
        </w:rPr>
      </w:pPr>
    </w:p>
    <w:p w14:paraId="073587F2" w14:textId="77777777" w:rsidR="002A070C" w:rsidRPr="00527B70" w:rsidRDefault="002A070C" w:rsidP="002A070C">
      <w:pPr>
        <w:rPr>
          <w:rFonts w:ascii="Arial" w:hAnsi="Arial" w:cs="Arial"/>
          <w:sz w:val="18"/>
          <w:szCs w:val="20"/>
        </w:rPr>
      </w:pPr>
      <w:r w:rsidRPr="00527B70">
        <w:rPr>
          <w:rFonts w:ascii="Arial" w:hAnsi="Arial" w:cs="Arial"/>
          <w:sz w:val="18"/>
          <w:szCs w:val="20"/>
        </w:rPr>
        <w:t>Additional Topcon Solutions Store locations include Berlin, Conn., Carol Stream, Ill., Indianapolis, Ind., Annapolis Junction, Md., Stow, Mass., Niles, Mich., Concord, N.H., Saxonburg, Pa., Waukesha, Wis., St. Louis, Mo., and Kansas City, Mo.</w:t>
      </w:r>
    </w:p>
    <w:p w14:paraId="2BAD02D7" w14:textId="77777777" w:rsidR="002A070C" w:rsidRPr="00527B70" w:rsidRDefault="002A070C" w:rsidP="002A070C">
      <w:pPr>
        <w:rPr>
          <w:rFonts w:ascii="Arial" w:hAnsi="Arial" w:cs="Arial"/>
          <w:i/>
          <w:sz w:val="18"/>
          <w:szCs w:val="20"/>
        </w:rPr>
      </w:pPr>
    </w:p>
    <w:p w14:paraId="08B0C6EB" w14:textId="433968AC" w:rsidR="00527B70" w:rsidRPr="00527B70" w:rsidRDefault="002A070C" w:rsidP="002A070C">
      <w:pPr>
        <w:rPr>
          <w:rFonts w:ascii="Arial" w:hAnsi="Arial" w:cs="Arial"/>
          <w:sz w:val="18"/>
          <w:szCs w:val="20"/>
        </w:rPr>
      </w:pPr>
      <w:r w:rsidRPr="00527B70">
        <w:rPr>
          <w:rFonts w:ascii="Arial" w:hAnsi="Arial" w:cs="Arial"/>
          <w:sz w:val="18"/>
          <w:szCs w:val="20"/>
        </w:rPr>
        <w:t>Store information is available at </w:t>
      </w:r>
      <w:hyperlink r:id="rId11" w:history="1">
        <w:r w:rsidRPr="00527B70">
          <w:rPr>
            <w:rStyle w:val="Hyperlink"/>
            <w:rFonts w:ascii="Arial" w:hAnsi="Arial" w:cs="Arial"/>
            <w:sz w:val="18"/>
            <w:szCs w:val="20"/>
          </w:rPr>
          <w:t>topconsolutions.com</w:t>
        </w:r>
      </w:hyperlink>
      <w:r w:rsidRPr="00527B70">
        <w:rPr>
          <w:rFonts w:ascii="Arial" w:hAnsi="Arial" w:cs="Arial"/>
          <w:sz w:val="18"/>
          <w:szCs w:val="20"/>
        </w:rPr>
        <w:t>.</w:t>
      </w:r>
    </w:p>
    <w:p w14:paraId="50781AD0" w14:textId="77777777" w:rsidR="002A070C" w:rsidRPr="00BA6826" w:rsidRDefault="002A070C" w:rsidP="002A070C">
      <w:pPr>
        <w:rPr>
          <w:rFonts w:ascii="Arial" w:hAnsi="Arial" w:cs="Arial"/>
          <w:sz w:val="16"/>
          <w:szCs w:val="20"/>
        </w:rPr>
      </w:pPr>
    </w:p>
    <w:p w14:paraId="121307C5" w14:textId="19421670" w:rsidR="001269F8" w:rsidRPr="00BA6826" w:rsidRDefault="00F61E29" w:rsidP="00F61E29">
      <w:pPr>
        <w:rPr>
          <w:rFonts w:ascii="Arial" w:hAnsi="Arial" w:cs="Arial"/>
          <w:color w:val="808080" w:themeColor="background1" w:themeShade="80"/>
          <w:sz w:val="13"/>
          <w:szCs w:val="13"/>
        </w:rPr>
      </w:pPr>
      <w:r w:rsidRPr="00BA6826">
        <w:rPr>
          <w:rFonts w:ascii="Arial" w:hAnsi="Arial" w:cs="Arial"/>
          <w:b/>
          <w:color w:val="808080" w:themeColor="background1" w:themeShade="80"/>
          <w:sz w:val="13"/>
          <w:szCs w:val="13"/>
        </w:rPr>
        <w:t xml:space="preserve">About Topcon Positioning Group </w:t>
      </w:r>
      <w:r w:rsidRPr="00BA6826">
        <w:rPr>
          <w:rFonts w:ascii="Arial" w:hAnsi="Arial" w:cs="Arial"/>
          <w:b/>
          <w:color w:val="808080" w:themeColor="background1" w:themeShade="80"/>
          <w:sz w:val="13"/>
          <w:szCs w:val="13"/>
        </w:rPr>
        <w:br/>
      </w:r>
      <w:r w:rsidR="002A070C" w:rsidRPr="00BA6826">
        <w:rPr>
          <w:rFonts w:ascii="Arial" w:hAnsi="Arial" w:cs="Arial"/>
          <w:color w:val="808080" w:themeColor="background1" w:themeShade="80"/>
          <w:sz w:val="13"/>
          <w:szCs w:val="13"/>
        </w:rPr>
        <w:t>Topcon Positioning Group is headquartered in Livermore, California, U.S. (topconpositioning.com). Its European head office is in Capelle a/d IJssel, the Netherlands (topconpositioning.eu). Topcon Positioning Group designs, manufactures and distributes precision measurement and workflow solutions for the global construction, geospatial and agriculture markets. Its brands include Topcon, Sokkia, Tierra, Digi-Star, RDS Technology, and NORAC. Topcon Corporation (topcon.com), founded in 1932, is traded on the Tokyo Stock Exchange (7732). </w:t>
      </w:r>
    </w:p>
    <w:p w14:paraId="5F3E2453" w14:textId="77777777" w:rsidR="00790F45" w:rsidRPr="00BA6826" w:rsidRDefault="00790F45" w:rsidP="00F61E29">
      <w:pPr>
        <w:rPr>
          <w:rFonts w:ascii="Arial" w:hAnsi="Arial" w:cs="Arial"/>
          <w:color w:val="808080" w:themeColor="background1" w:themeShade="80"/>
          <w:sz w:val="13"/>
          <w:szCs w:val="13"/>
        </w:rPr>
      </w:pPr>
    </w:p>
    <w:p w14:paraId="1763804F" w14:textId="032DA21C" w:rsidR="00790F45" w:rsidRPr="00BA6826" w:rsidRDefault="00F61E29" w:rsidP="00F61E29">
      <w:pPr>
        <w:jc w:val="center"/>
        <w:rPr>
          <w:rFonts w:ascii="Arial" w:hAnsi="Arial" w:cs="Arial"/>
          <w:color w:val="808080" w:themeColor="background1" w:themeShade="80"/>
          <w:sz w:val="13"/>
          <w:szCs w:val="13"/>
        </w:rPr>
      </w:pPr>
      <w:r w:rsidRPr="00BA6826">
        <w:rPr>
          <w:rFonts w:ascii="Arial" w:hAnsi="Arial" w:cs="Arial"/>
          <w:color w:val="808080" w:themeColor="background1" w:themeShade="80"/>
          <w:sz w:val="13"/>
          <w:szCs w:val="13"/>
        </w:rPr>
        <w:t># # #</w:t>
      </w:r>
    </w:p>
    <w:p w14:paraId="56D02AFB" w14:textId="77777777" w:rsidR="00F61E29" w:rsidRPr="00BA6826" w:rsidRDefault="00F61E29" w:rsidP="00F61E29">
      <w:pPr>
        <w:outlineLvl w:val="0"/>
        <w:rPr>
          <w:rFonts w:ascii="Arial" w:hAnsi="Arial" w:cs="Arial"/>
          <w:b/>
          <w:color w:val="808080" w:themeColor="background1" w:themeShade="80"/>
          <w:sz w:val="13"/>
          <w:szCs w:val="13"/>
        </w:rPr>
      </w:pPr>
      <w:r w:rsidRPr="00BA6826">
        <w:rPr>
          <w:rFonts w:ascii="Arial" w:hAnsi="Arial" w:cs="Arial"/>
          <w:b/>
          <w:color w:val="808080" w:themeColor="background1" w:themeShade="80"/>
          <w:sz w:val="13"/>
          <w:szCs w:val="13"/>
        </w:rPr>
        <w:t xml:space="preserve">Press Contact: </w:t>
      </w:r>
    </w:p>
    <w:p w14:paraId="0B0DC8C3" w14:textId="77777777" w:rsidR="00F61E29" w:rsidRPr="00BA6826" w:rsidRDefault="00F61E29" w:rsidP="00F61E29">
      <w:pPr>
        <w:outlineLvl w:val="0"/>
        <w:rPr>
          <w:rFonts w:ascii="Arial" w:hAnsi="Arial" w:cs="Arial"/>
          <w:bCs/>
          <w:color w:val="808080" w:themeColor="background1" w:themeShade="80"/>
          <w:sz w:val="13"/>
          <w:szCs w:val="13"/>
        </w:rPr>
      </w:pPr>
      <w:r w:rsidRPr="00BA6826">
        <w:rPr>
          <w:rFonts w:ascii="Arial" w:hAnsi="Arial" w:cs="Arial"/>
          <w:bCs/>
          <w:color w:val="808080" w:themeColor="background1" w:themeShade="80"/>
          <w:sz w:val="13"/>
          <w:szCs w:val="13"/>
        </w:rPr>
        <w:t>Topcon Positioning Group</w:t>
      </w:r>
    </w:p>
    <w:p w14:paraId="2ADB91B2" w14:textId="77777777" w:rsidR="00F61E29" w:rsidRPr="00BA6826" w:rsidRDefault="002B32F1" w:rsidP="00F61E29">
      <w:pPr>
        <w:outlineLvl w:val="0"/>
        <w:rPr>
          <w:rFonts w:ascii="Arial" w:hAnsi="Arial" w:cs="Arial"/>
          <w:bCs/>
          <w:color w:val="808080" w:themeColor="background1" w:themeShade="80"/>
          <w:sz w:val="13"/>
          <w:szCs w:val="13"/>
          <w:lang w:val="it-IT"/>
        </w:rPr>
      </w:pPr>
      <w:hyperlink r:id="rId12" w:history="1">
        <w:r w:rsidR="00F61E29" w:rsidRPr="00BA6826">
          <w:rPr>
            <w:rStyle w:val="Hyperlink"/>
            <w:rFonts w:ascii="Arial" w:hAnsi="Arial" w:cs="Arial"/>
            <w:bCs/>
            <w:color w:val="808080" w:themeColor="background1" w:themeShade="80"/>
            <w:sz w:val="13"/>
            <w:szCs w:val="13"/>
            <w:lang w:val="it-IT"/>
          </w:rPr>
          <w:t>CorpComm@topcon.com</w:t>
        </w:r>
      </w:hyperlink>
    </w:p>
    <w:p w14:paraId="4BEFBFE5" w14:textId="77777777" w:rsidR="00BA6826" w:rsidRPr="00BA6826" w:rsidRDefault="00F61E29" w:rsidP="00BA6826">
      <w:pPr>
        <w:rPr>
          <w:rFonts w:ascii="Arial" w:hAnsi="Arial" w:cs="Arial"/>
          <w:bCs/>
          <w:color w:val="808080" w:themeColor="background1" w:themeShade="80"/>
          <w:sz w:val="13"/>
          <w:szCs w:val="13"/>
          <w:lang w:val="it-IT"/>
        </w:rPr>
      </w:pPr>
      <w:r w:rsidRPr="00BA6826">
        <w:rPr>
          <w:rFonts w:ascii="Arial" w:hAnsi="Arial" w:cs="Arial"/>
          <w:bCs/>
          <w:color w:val="808080" w:themeColor="background1" w:themeShade="80"/>
          <w:sz w:val="13"/>
          <w:szCs w:val="13"/>
          <w:lang w:val="it-IT"/>
        </w:rPr>
        <w:t>Staci Fitzgerald, +1 925-245-8610</w:t>
      </w:r>
    </w:p>
    <w:p w14:paraId="25D0E56A" w14:textId="77777777" w:rsidR="00BA6826" w:rsidRPr="00BA6826" w:rsidRDefault="00C23A3B" w:rsidP="00BA6826">
      <w:pPr>
        <w:jc w:val="right"/>
        <w:rPr>
          <w:rFonts w:ascii="Arial" w:hAnsi="Arial" w:cs="Arial"/>
          <w:sz w:val="15"/>
          <w:szCs w:val="15"/>
        </w:rPr>
      </w:pPr>
      <w:r w:rsidRPr="00527B70">
        <w:rPr>
          <w:rFonts w:ascii="Arial" w:hAnsi="Arial" w:cs="Arial"/>
          <w:bCs/>
          <w:color w:val="808080" w:themeColor="background1" w:themeShade="80"/>
          <w:sz w:val="15"/>
          <w:szCs w:val="13"/>
          <w:lang w:val="it-IT"/>
        </w:rPr>
        <w:br/>
      </w:r>
      <w:r w:rsidR="00BA6826" w:rsidRPr="00BA6826">
        <w:rPr>
          <w:rFonts w:ascii="Arial" w:hAnsi="Arial" w:cs="Arial"/>
          <w:sz w:val="15"/>
          <w:szCs w:val="15"/>
        </w:rPr>
        <w:t xml:space="preserve">Photo: Jamie Williamson of Topcon with (clockwise from lower left) Tigue Howe, </w:t>
      </w:r>
    </w:p>
    <w:p w14:paraId="0C7158E4" w14:textId="59FDDDB0" w:rsidR="00BA6826" w:rsidRPr="00BA6826" w:rsidRDefault="00BA6826" w:rsidP="00BA6826">
      <w:pPr>
        <w:jc w:val="right"/>
        <w:rPr>
          <w:rFonts w:ascii="Arial" w:hAnsi="Arial" w:cs="Arial"/>
          <w:sz w:val="15"/>
          <w:szCs w:val="15"/>
        </w:rPr>
      </w:pPr>
      <w:r w:rsidRPr="00BA6826">
        <w:rPr>
          <w:rFonts w:ascii="Arial" w:hAnsi="Arial" w:cs="Arial"/>
          <w:sz w:val="15"/>
          <w:szCs w:val="15"/>
        </w:rPr>
        <w:t>Jeff Peterson, Joan Peterson and Jean Howe of PPI Group during the signing event.</w:t>
      </w:r>
    </w:p>
    <w:p w14:paraId="7B2E7C08" w14:textId="77777777" w:rsidR="00BA6826" w:rsidRPr="00BA6826" w:rsidRDefault="00BA6826" w:rsidP="00BA6826">
      <w:pPr>
        <w:jc w:val="right"/>
        <w:outlineLvl w:val="0"/>
        <w:rPr>
          <w:rFonts w:ascii="Arial" w:hAnsi="Arial"/>
          <w:color w:val="808080" w:themeColor="background1" w:themeShade="80"/>
          <w:sz w:val="15"/>
          <w:szCs w:val="15"/>
        </w:rPr>
      </w:pPr>
    </w:p>
    <w:sectPr w:rsidR="00BA6826" w:rsidRPr="00BA6826" w:rsidSect="001269F8">
      <w:headerReference w:type="first" r:id="rId13"/>
      <w:pgSz w:w="12240" w:h="15840"/>
      <w:pgMar w:top="2088" w:right="1440" w:bottom="576"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73E501" w14:textId="77777777" w:rsidR="002B32F1" w:rsidRDefault="002B32F1">
      <w:r>
        <w:separator/>
      </w:r>
    </w:p>
  </w:endnote>
  <w:endnote w:type="continuationSeparator" w:id="0">
    <w:p w14:paraId="70B47D68" w14:textId="77777777" w:rsidR="002B32F1" w:rsidRDefault="002B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3AF978" w14:textId="77777777" w:rsidR="002B32F1" w:rsidRDefault="002B32F1">
      <w:r>
        <w:separator/>
      </w:r>
    </w:p>
  </w:footnote>
  <w:footnote w:type="continuationSeparator" w:id="0">
    <w:p w14:paraId="0FCB28AF" w14:textId="77777777" w:rsidR="002B32F1" w:rsidRDefault="002B32F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41628"/>
    <w:rsid w:val="000418C2"/>
    <w:rsid w:val="00073328"/>
    <w:rsid w:val="000872FF"/>
    <w:rsid w:val="0009234C"/>
    <w:rsid w:val="00096B9D"/>
    <w:rsid w:val="000B5413"/>
    <w:rsid w:val="000C3C4C"/>
    <w:rsid w:val="000C6429"/>
    <w:rsid w:val="000D117E"/>
    <w:rsid w:val="0010107F"/>
    <w:rsid w:val="00105D3C"/>
    <w:rsid w:val="001269F8"/>
    <w:rsid w:val="00163F32"/>
    <w:rsid w:val="00177523"/>
    <w:rsid w:val="001855FB"/>
    <w:rsid w:val="001A276A"/>
    <w:rsid w:val="001A5950"/>
    <w:rsid w:val="001B6BA0"/>
    <w:rsid w:val="001D47AE"/>
    <w:rsid w:val="001E495F"/>
    <w:rsid w:val="0021108A"/>
    <w:rsid w:val="00211CAC"/>
    <w:rsid w:val="0021353A"/>
    <w:rsid w:val="00220127"/>
    <w:rsid w:val="00234742"/>
    <w:rsid w:val="002377E8"/>
    <w:rsid w:val="00247FF4"/>
    <w:rsid w:val="00265C21"/>
    <w:rsid w:val="00267859"/>
    <w:rsid w:val="002751AA"/>
    <w:rsid w:val="002811A7"/>
    <w:rsid w:val="00283421"/>
    <w:rsid w:val="002A070C"/>
    <w:rsid w:val="002B2158"/>
    <w:rsid w:val="002B32F1"/>
    <w:rsid w:val="002B65A9"/>
    <w:rsid w:val="002E2BC8"/>
    <w:rsid w:val="002E5E21"/>
    <w:rsid w:val="00313F6E"/>
    <w:rsid w:val="003163AA"/>
    <w:rsid w:val="0032173B"/>
    <w:rsid w:val="003217F4"/>
    <w:rsid w:val="00340920"/>
    <w:rsid w:val="003507A9"/>
    <w:rsid w:val="00353911"/>
    <w:rsid w:val="00355294"/>
    <w:rsid w:val="003801D4"/>
    <w:rsid w:val="0038352E"/>
    <w:rsid w:val="0039761D"/>
    <w:rsid w:val="003A6C06"/>
    <w:rsid w:val="003A7243"/>
    <w:rsid w:val="003B1941"/>
    <w:rsid w:val="003B200E"/>
    <w:rsid w:val="003B4135"/>
    <w:rsid w:val="003C6648"/>
    <w:rsid w:val="003F134C"/>
    <w:rsid w:val="003F5E34"/>
    <w:rsid w:val="00412292"/>
    <w:rsid w:val="00413E95"/>
    <w:rsid w:val="00416269"/>
    <w:rsid w:val="0043387D"/>
    <w:rsid w:val="00433A38"/>
    <w:rsid w:val="00471166"/>
    <w:rsid w:val="00482A23"/>
    <w:rsid w:val="00486106"/>
    <w:rsid w:val="004C2A52"/>
    <w:rsid w:val="004C4705"/>
    <w:rsid w:val="004C7DC9"/>
    <w:rsid w:val="004D399D"/>
    <w:rsid w:val="00513E5B"/>
    <w:rsid w:val="00527B70"/>
    <w:rsid w:val="005378E1"/>
    <w:rsid w:val="005502C7"/>
    <w:rsid w:val="0058710D"/>
    <w:rsid w:val="00587A94"/>
    <w:rsid w:val="005A23A0"/>
    <w:rsid w:val="005A4B01"/>
    <w:rsid w:val="005C44F8"/>
    <w:rsid w:val="005C48E8"/>
    <w:rsid w:val="005C7305"/>
    <w:rsid w:val="005F0C86"/>
    <w:rsid w:val="005F3D0B"/>
    <w:rsid w:val="005F4AA3"/>
    <w:rsid w:val="006103A4"/>
    <w:rsid w:val="0061068D"/>
    <w:rsid w:val="006112E8"/>
    <w:rsid w:val="0061580F"/>
    <w:rsid w:val="00616127"/>
    <w:rsid w:val="00617F10"/>
    <w:rsid w:val="00622524"/>
    <w:rsid w:val="006274D0"/>
    <w:rsid w:val="00637E81"/>
    <w:rsid w:val="0064309C"/>
    <w:rsid w:val="006456AE"/>
    <w:rsid w:val="00653C74"/>
    <w:rsid w:val="006643CB"/>
    <w:rsid w:val="006713DD"/>
    <w:rsid w:val="006926B3"/>
    <w:rsid w:val="006A0908"/>
    <w:rsid w:val="006B2A9A"/>
    <w:rsid w:val="006C6B2E"/>
    <w:rsid w:val="006E05C2"/>
    <w:rsid w:val="006E2F31"/>
    <w:rsid w:val="007530F6"/>
    <w:rsid w:val="00756005"/>
    <w:rsid w:val="007605FA"/>
    <w:rsid w:val="00765F8C"/>
    <w:rsid w:val="00773A4C"/>
    <w:rsid w:val="0078639E"/>
    <w:rsid w:val="00790F45"/>
    <w:rsid w:val="007B3233"/>
    <w:rsid w:val="007C481B"/>
    <w:rsid w:val="007C5005"/>
    <w:rsid w:val="007D26FD"/>
    <w:rsid w:val="00810DE0"/>
    <w:rsid w:val="008141F4"/>
    <w:rsid w:val="00832E9A"/>
    <w:rsid w:val="00846CEF"/>
    <w:rsid w:val="00853C9A"/>
    <w:rsid w:val="00870D37"/>
    <w:rsid w:val="008802C4"/>
    <w:rsid w:val="00891FF7"/>
    <w:rsid w:val="008962D4"/>
    <w:rsid w:val="008D0202"/>
    <w:rsid w:val="008F54A3"/>
    <w:rsid w:val="009115C1"/>
    <w:rsid w:val="009434F4"/>
    <w:rsid w:val="00953F3D"/>
    <w:rsid w:val="00956EF7"/>
    <w:rsid w:val="009666D5"/>
    <w:rsid w:val="00975493"/>
    <w:rsid w:val="009914F1"/>
    <w:rsid w:val="009964DE"/>
    <w:rsid w:val="009C3261"/>
    <w:rsid w:val="00A06D66"/>
    <w:rsid w:val="00A36D45"/>
    <w:rsid w:val="00A47E24"/>
    <w:rsid w:val="00A57BD4"/>
    <w:rsid w:val="00A60195"/>
    <w:rsid w:val="00A9365C"/>
    <w:rsid w:val="00A95736"/>
    <w:rsid w:val="00A976A5"/>
    <w:rsid w:val="00AA2A43"/>
    <w:rsid w:val="00AA5C55"/>
    <w:rsid w:val="00AB50D8"/>
    <w:rsid w:val="00AC09BA"/>
    <w:rsid w:val="00AE6481"/>
    <w:rsid w:val="00B402B7"/>
    <w:rsid w:val="00B4058E"/>
    <w:rsid w:val="00B64457"/>
    <w:rsid w:val="00B92736"/>
    <w:rsid w:val="00B92C56"/>
    <w:rsid w:val="00B92CFE"/>
    <w:rsid w:val="00BA6826"/>
    <w:rsid w:val="00BB19B5"/>
    <w:rsid w:val="00BB25D3"/>
    <w:rsid w:val="00BB4455"/>
    <w:rsid w:val="00BC6358"/>
    <w:rsid w:val="00BD71D0"/>
    <w:rsid w:val="00BE5DE2"/>
    <w:rsid w:val="00BF1DD5"/>
    <w:rsid w:val="00BF37F1"/>
    <w:rsid w:val="00C01690"/>
    <w:rsid w:val="00C03ADA"/>
    <w:rsid w:val="00C23A3B"/>
    <w:rsid w:val="00C31391"/>
    <w:rsid w:val="00C33DB6"/>
    <w:rsid w:val="00C638D1"/>
    <w:rsid w:val="00C71809"/>
    <w:rsid w:val="00C7597C"/>
    <w:rsid w:val="00C817C9"/>
    <w:rsid w:val="00C92C21"/>
    <w:rsid w:val="00C958B3"/>
    <w:rsid w:val="00CD3455"/>
    <w:rsid w:val="00CE188F"/>
    <w:rsid w:val="00CE7843"/>
    <w:rsid w:val="00CF403B"/>
    <w:rsid w:val="00CF7FC5"/>
    <w:rsid w:val="00D06CD0"/>
    <w:rsid w:val="00D21DEA"/>
    <w:rsid w:val="00D47414"/>
    <w:rsid w:val="00D55832"/>
    <w:rsid w:val="00D6369D"/>
    <w:rsid w:val="00D647FC"/>
    <w:rsid w:val="00D6784A"/>
    <w:rsid w:val="00D70AF0"/>
    <w:rsid w:val="00D70EE2"/>
    <w:rsid w:val="00D91CF0"/>
    <w:rsid w:val="00D979CB"/>
    <w:rsid w:val="00DA66FE"/>
    <w:rsid w:val="00DC60A0"/>
    <w:rsid w:val="00E07F73"/>
    <w:rsid w:val="00E16158"/>
    <w:rsid w:val="00E32B47"/>
    <w:rsid w:val="00E95EFF"/>
    <w:rsid w:val="00EB1000"/>
    <w:rsid w:val="00EC3044"/>
    <w:rsid w:val="00ED70D3"/>
    <w:rsid w:val="00EE33D2"/>
    <w:rsid w:val="00F463E2"/>
    <w:rsid w:val="00F55F20"/>
    <w:rsid w:val="00F6101F"/>
    <w:rsid w:val="00F61E29"/>
    <w:rsid w:val="00F757D3"/>
    <w:rsid w:val="00F81B4F"/>
    <w:rsid w:val="00F86B3B"/>
    <w:rsid w:val="00F94B69"/>
    <w:rsid w:val="00F94E58"/>
    <w:rsid w:val="00FA3772"/>
    <w:rsid w:val="00FA7601"/>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pconsolutions.com/" TargetMode="External"/><Relationship Id="rId12" Type="http://schemas.openxmlformats.org/officeDocument/2006/relationships/hyperlink" Target="mailto:CorpComm@topcon.com"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topconsolutions.com/" TargetMode="External"/><Relationship Id="rId10" Type="http://schemas.openxmlformats.org/officeDocument/2006/relationships/hyperlink" Target="https://theppi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04150-FE9C-D246-B121-FB8AB4030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530</Words>
  <Characters>3024</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3547</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11</cp:revision>
  <cp:lastPrinted>2015-08-13T12:52:00Z</cp:lastPrinted>
  <dcterms:created xsi:type="dcterms:W3CDTF">2017-09-11T19:56:00Z</dcterms:created>
  <dcterms:modified xsi:type="dcterms:W3CDTF">2017-09-13T19:01:00Z</dcterms:modified>
  <cp:category/>
</cp:coreProperties>
</file>