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15EA8" w14:textId="05E40A61" w:rsidR="005E6C9D" w:rsidRDefault="00515639" w:rsidP="00273FEA">
      <w:pPr>
        <w:jc w:val="center"/>
        <w:rPr>
          <w:rFonts w:ascii="Arial" w:hAnsi="Arial" w:cs="Arial"/>
          <w:b/>
          <w:color w:val="007AC2"/>
          <w:sz w:val="2"/>
          <w:szCs w:val="36"/>
        </w:rPr>
      </w:pPr>
      <w:r>
        <w:rPr>
          <w:rFonts w:ascii="Arial" w:hAnsi="Arial" w:cs="Arial"/>
          <w:b/>
          <w:color w:val="007AC2"/>
          <w:sz w:val="2"/>
          <w:szCs w:val="36"/>
        </w:rPr>
        <w:t xml:space="preserve"> </w:t>
      </w:r>
    </w:p>
    <w:p w14:paraId="34123073" w14:textId="3BD92A72" w:rsidR="00332BFF" w:rsidRDefault="00332BFF" w:rsidP="000503F4">
      <w:pPr>
        <w:spacing w:after="0" w:line="240" w:lineRule="auto"/>
        <w:jc w:val="center"/>
        <w:rPr>
          <w:rFonts w:ascii="Arial" w:hAnsi="Arial" w:cs="Arial"/>
          <w:b/>
          <w:color w:val="007AC2"/>
          <w:sz w:val="36"/>
          <w:szCs w:val="36"/>
        </w:rPr>
      </w:pPr>
    </w:p>
    <w:p w14:paraId="283A412C" w14:textId="77777777" w:rsidR="00E1547E" w:rsidRPr="00E1547E" w:rsidRDefault="00E1547E" w:rsidP="00E1547E">
      <w:pPr>
        <w:spacing w:after="0" w:line="240" w:lineRule="auto"/>
        <w:jc w:val="center"/>
        <w:rPr>
          <w:rFonts w:ascii="Arial" w:hAnsi="Arial" w:cs="Arial"/>
          <w:b/>
          <w:color w:val="007AC2"/>
          <w:sz w:val="36"/>
          <w:szCs w:val="36"/>
        </w:rPr>
      </w:pPr>
      <w:r w:rsidRPr="00E1547E">
        <w:rPr>
          <w:rFonts w:ascii="Arial" w:hAnsi="Arial" w:cs="Arial"/>
          <w:b/>
          <w:color w:val="007AC2"/>
          <w:sz w:val="36"/>
          <w:szCs w:val="36"/>
        </w:rPr>
        <w:t>Topcon Agriculture and Raven announce API Partnership</w:t>
      </w:r>
    </w:p>
    <w:p w14:paraId="5B9B7331" w14:textId="77777777" w:rsidR="00515639" w:rsidRPr="00273FEA" w:rsidRDefault="00515639" w:rsidP="00515639">
      <w:pPr>
        <w:spacing w:after="0" w:line="240" w:lineRule="auto"/>
        <w:jc w:val="center"/>
        <w:rPr>
          <w:rFonts w:ascii="Arial" w:hAnsi="Arial" w:cs="Arial"/>
          <w:b/>
          <w:color w:val="007AC2"/>
          <w:sz w:val="10"/>
          <w:szCs w:val="36"/>
        </w:rPr>
      </w:pPr>
    </w:p>
    <w:p w14:paraId="3EF3F831" w14:textId="054068B2" w:rsidR="00E1547E" w:rsidRDefault="00E1547E" w:rsidP="00E1547E">
      <w:pPr>
        <w:spacing w:after="0" w:line="240" w:lineRule="auto"/>
        <w:rPr>
          <w:rFonts w:ascii="Arial" w:hAnsi="Arial" w:cs="Arial"/>
          <w:bCs/>
          <w:sz w:val="24"/>
          <w:szCs w:val="24"/>
        </w:rPr>
      </w:pPr>
      <w:r w:rsidRPr="00E1547E">
        <w:rPr>
          <w:rFonts w:ascii="Arial" w:hAnsi="Arial" w:cs="Arial"/>
          <w:bCs/>
          <w:i/>
          <w:iCs/>
          <w:sz w:val="24"/>
          <w:szCs w:val="24"/>
        </w:rPr>
        <w:t xml:space="preserve">TURIN, Italy </w:t>
      </w:r>
      <w:r w:rsidR="00BE5A68" w:rsidRPr="000503F4">
        <w:rPr>
          <w:rFonts w:ascii="Arial" w:hAnsi="Arial" w:cs="Arial"/>
          <w:i/>
          <w:sz w:val="24"/>
          <w:szCs w:val="24"/>
          <w:lang w:val="es-ES"/>
        </w:rPr>
        <w:t xml:space="preserve">– </w:t>
      </w:r>
      <w:r w:rsidR="002F3396">
        <w:rPr>
          <w:rFonts w:ascii="Arial" w:hAnsi="Arial" w:cs="Arial"/>
          <w:i/>
          <w:sz w:val="24"/>
          <w:szCs w:val="24"/>
        </w:rPr>
        <w:t>September 6</w:t>
      </w:r>
      <w:bookmarkStart w:id="0" w:name="_GoBack"/>
      <w:bookmarkEnd w:id="0"/>
      <w:r w:rsidR="005E6C9D" w:rsidRPr="002F3396">
        <w:rPr>
          <w:rFonts w:ascii="Arial" w:hAnsi="Arial" w:cs="Arial"/>
          <w:i/>
          <w:sz w:val="24"/>
          <w:szCs w:val="24"/>
        </w:rPr>
        <w:t>, 2018</w:t>
      </w:r>
      <w:r w:rsidR="00BE5A68" w:rsidRPr="002F3396">
        <w:rPr>
          <w:rFonts w:ascii="Arial" w:hAnsi="Arial" w:cs="Arial"/>
          <w:i/>
          <w:sz w:val="24"/>
          <w:szCs w:val="24"/>
        </w:rPr>
        <w:t xml:space="preserve"> </w:t>
      </w:r>
      <w:r w:rsidR="00BE5A68" w:rsidRPr="000503F4">
        <w:rPr>
          <w:rFonts w:ascii="Arial" w:hAnsi="Arial" w:cs="Arial"/>
          <w:i/>
          <w:sz w:val="24"/>
          <w:szCs w:val="24"/>
          <w:lang w:val="es-ES"/>
        </w:rPr>
        <w:t>–</w:t>
      </w:r>
      <w:r>
        <w:rPr>
          <w:rFonts w:ascii="Arial" w:hAnsi="Arial" w:cs="Arial"/>
          <w:i/>
          <w:sz w:val="24"/>
          <w:szCs w:val="24"/>
          <w:lang w:val="es-ES"/>
        </w:rPr>
        <w:t xml:space="preserve"> </w:t>
      </w:r>
      <w:r w:rsidRPr="00E1547E">
        <w:rPr>
          <w:rFonts w:ascii="Arial" w:hAnsi="Arial" w:cs="Arial"/>
          <w:bCs/>
          <w:sz w:val="24"/>
          <w:szCs w:val="24"/>
        </w:rPr>
        <w:t>Topcon Agriculture and Raven Industries, both leaders in the precision agriculture market, announced today a licensing agreement for use of the Slingshot Application Programming Interface (API) in the various Topcon Agriculture software platforms. The Slingshot API is a software-to-software interface designed to benefit the end-user by providing a simple and seamless way for sharing data between software systems.</w:t>
      </w:r>
    </w:p>
    <w:p w14:paraId="19B6C142" w14:textId="308543DF" w:rsidR="00E1547E" w:rsidRPr="00E1547E" w:rsidRDefault="00E1547E" w:rsidP="00E1547E">
      <w:pPr>
        <w:spacing w:after="0" w:line="240" w:lineRule="auto"/>
        <w:rPr>
          <w:rFonts w:ascii="Arial" w:hAnsi="Arial" w:cs="Arial"/>
          <w:bCs/>
          <w:sz w:val="24"/>
          <w:szCs w:val="24"/>
        </w:rPr>
      </w:pPr>
      <w:r w:rsidRPr="00E1547E">
        <w:rPr>
          <w:rFonts w:ascii="Arial" w:hAnsi="Arial" w:cs="Arial"/>
          <w:bCs/>
          <w:sz w:val="24"/>
          <w:szCs w:val="24"/>
        </w:rPr>
        <w:t xml:space="preserve"> </w:t>
      </w:r>
    </w:p>
    <w:p w14:paraId="1320C96F" w14:textId="77777777" w:rsidR="00E1547E" w:rsidRDefault="00E1547E" w:rsidP="00E1547E">
      <w:pPr>
        <w:spacing w:after="0" w:line="240" w:lineRule="auto"/>
        <w:rPr>
          <w:rFonts w:ascii="Arial" w:hAnsi="Arial" w:cs="Arial"/>
          <w:bCs/>
          <w:sz w:val="24"/>
          <w:szCs w:val="24"/>
        </w:rPr>
      </w:pPr>
      <w:r w:rsidRPr="00E1547E">
        <w:rPr>
          <w:rFonts w:ascii="Arial" w:hAnsi="Arial" w:cs="Arial"/>
          <w:bCs/>
          <w:sz w:val="24"/>
          <w:szCs w:val="24"/>
        </w:rPr>
        <w:t xml:space="preserve">With the Slingshot API, Topcon Agriculture is able to provide data through a wireless connection with compatible Raven hardware in the field and offer a seamless integration of their solution to their customers. Additionally, customers can access the necessary tools and data with the use of Slingshot. </w:t>
      </w:r>
    </w:p>
    <w:p w14:paraId="21BBDC02" w14:textId="77777777" w:rsidR="00E1547E" w:rsidRPr="00E1547E" w:rsidRDefault="00E1547E" w:rsidP="00E1547E">
      <w:pPr>
        <w:spacing w:after="0" w:line="240" w:lineRule="auto"/>
        <w:rPr>
          <w:rFonts w:ascii="Arial" w:hAnsi="Arial" w:cs="Arial"/>
          <w:bCs/>
          <w:sz w:val="24"/>
          <w:szCs w:val="24"/>
        </w:rPr>
      </w:pPr>
    </w:p>
    <w:p w14:paraId="6BDC7399" w14:textId="77777777" w:rsidR="00E1547E" w:rsidRDefault="00E1547E" w:rsidP="00E1547E">
      <w:pPr>
        <w:spacing w:after="0" w:line="240" w:lineRule="auto"/>
        <w:rPr>
          <w:rFonts w:ascii="Arial" w:hAnsi="Arial" w:cs="Arial"/>
          <w:bCs/>
          <w:sz w:val="24"/>
          <w:szCs w:val="24"/>
        </w:rPr>
      </w:pPr>
      <w:r w:rsidRPr="00E1547E">
        <w:rPr>
          <w:rFonts w:ascii="Arial" w:hAnsi="Arial" w:cs="Arial"/>
          <w:bCs/>
          <w:sz w:val="24"/>
          <w:szCs w:val="24"/>
        </w:rPr>
        <w:t xml:space="preserve">“Topcon Ag’s strategy as it relates to our new digital solution, Topcon Agriculture Platform (TAP), is one of partnerships, connectivity, and collaboration. This partnership with Raven embodies that philosophy ideally. It demonstrates that two companies, competing in the same space, can collaborate to provide additional value to the producer, dealer, and OEM,” said Brian Sorbe, vice president of Sales and Marketing for Topcon Agriculture. </w:t>
      </w:r>
    </w:p>
    <w:p w14:paraId="03899436" w14:textId="77777777" w:rsidR="00E1547E" w:rsidRPr="00E1547E" w:rsidRDefault="00E1547E" w:rsidP="00E1547E">
      <w:pPr>
        <w:spacing w:after="0" w:line="240" w:lineRule="auto"/>
        <w:rPr>
          <w:rFonts w:ascii="Arial" w:hAnsi="Arial" w:cs="Arial"/>
          <w:bCs/>
          <w:sz w:val="24"/>
          <w:szCs w:val="24"/>
        </w:rPr>
      </w:pPr>
    </w:p>
    <w:p w14:paraId="034BB157" w14:textId="179C6A4C" w:rsidR="00E1547E" w:rsidRDefault="00E1547E" w:rsidP="00E1547E">
      <w:pPr>
        <w:spacing w:after="0" w:line="240" w:lineRule="auto"/>
        <w:rPr>
          <w:rFonts w:ascii="Arial" w:hAnsi="Arial" w:cs="Arial"/>
          <w:bCs/>
          <w:sz w:val="24"/>
          <w:szCs w:val="24"/>
        </w:rPr>
      </w:pPr>
      <w:r w:rsidRPr="00E1547E">
        <w:rPr>
          <w:rFonts w:ascii="Arial" w:hAnsi="Arial" w:cs="Arial"/>
          <w:bCs/>
          <w:sz w:val="24"/>
          <w:szCs w:val="24"/>
        </w:rPr>
        <w:t>“We’re excited to add Topcon Ag to our expanding ecosystem of partners for Slingshot,” said Paul Welbig, director of Sli</w:t>
      </w:r>
      <w:r w:rsidR="00493F97">
        <w:rPr>
          <w:rFonts w:ascii="Arial" w:hAnsi="Arial" w:cs="Arial"/>
          <w:bCs/>
          <w:sz w:val="24"/>
          <w:szCs w:val="24"/>
        </w:rPr>
        <w:t xml:space="preserve">ngshot Services and Logistics. </w:t>
      </w:r>
      <w:r w:rsidRPr="00E1547E">
        <w:rPr>
          <w:rFonts w:ascii="Arial" w:hAnsi="Arial" w:cs="Arial"/>
          <w:bCs/>
          <w:sz w:val="24"/>
          <w:szCs w:val="24"/>
        </w:rPr>
        <w:t>“We share a common vision to make it easy for customers to share data across platforms and this is a great example of that in action.”</w:t>
      </w:r>
    </w:p>
    <w:p w14:paraId="7919BE16" w14:textId="77777777" w:rsidR="000219D2" w:rsidRPr="00E1547E" w:rsidRDefault="000219D2" w:rsidP="00E1547E">
      <w:pPr>
        <w:spacing w:after="0" w:line="240" w:lineRule="auto"/>
        <w:rPr>
          <w:rFonts w:ascii="Arial" w:hAnsi="Arial" w:cs="Arial"/>
          <w:bCs/>
          <w:sz w:val="24"/>
          <w:szCs w:val="24"/>
        </w:rPr>
      </w:pPr>
    </w:p>
    <w:p w14:paraId="5A28FDD6" w14:textId="77777777" w:rsidR="000219D2" w:rsidRPr="00E1547E" w:rsidRDefault="000219D2" w:rsidP="000219D2">
      <w:pPr>
        <w:spacing w:after="0" w:line="240" w:lineRule="auto"/>
        <w:rPr>
          <w:rFonts w:ascii="Arial" w:hAnsi="Arial" w:cs="Arial"/>
          <w:b/>
          <w:bCs/>
          <w:color w:val="808080" w:themeColor="background1" w:themeShade="80"/>
          <w:sz w:val="15"/>
          <w:szCs w:val="16"/>
        </w:rPr>
      </w:pPr>
      <w:r w:rsidRPr="00E1547E">
        <w:rPr>
          <w:rFonts w:ascii="Arial" w:hAnsi="Arial" w:cs="Arial"/>
          <w:b/>
          <w:bCs/>
          <w:color w:val="808080" w:themeColor="background1" w:themeShade="80"/>
          <w:sz w:val="15"/>
          <w:szCs w:val="16"/>
        </w:rPr>
        <w:t>About Raven Industries, Inc.</w:t>
      </w:r>
    </w:p>
    <w:p w14:paraId="719EEDE7" w14:textId="77777777" w:rsidR="000219D2" w:rsidRPr="00E1547E" w:rsidRDefault="000219D2" w:rsidP="000219D2">
      <w:pPr>
        <w:spacing w:after="0" w:line="240" w:lineRule="auto"/>
        <w:rPr>
          <w:rFonts w:ascii="Arial" w:hAnsi="Arial" w:cs="Arial"/>
          <w:bCs/>
          <w:color w:val="808080" w:themeColor="background1" w:themeShade="80"/>
          <w:sz w:val="15"/>
          <w:szCs w:val="16"/>
        </w:rPr>
      </w:pPr>
      <w:r w:rsidRPr="00E1547E">
        <w:rPr>
          <w:rFonts w:ascii="Arial" w:hAnsi="Arial" w:cs="Arial"/>
          <w:bCs/>
          <w:color w:val="808080" w:themeColor="background1" w:themeShade="80"/>
          <w:sz w:val="15"/>
          <w:szCs w:val="16"/>
        </w:rPr>
        <w:t xml:space="preserve">Raven Industries (NASDAQ: RAVN) is dedicated to providing innovative, high-value products and solutions that solve great challenges throughout the world. Raven is a leader in precision agriculture, high-performance specialty films, and lighter-than-air technologies. Since 1956, Raven has designed, produced, and delivered exceptional solutions, earning the company a reputation for innovation, product quality, high performance, and unmatched service. For more information, visit </w:t>
      </w:r>
      <w:hyperlink r:id="rId8" w:history="1">
        <w:r w:rsidRPr="00E1547E">
          <w:rPr>
            <w:rStyle w:val="Hyperlink"/>
            <w:rFonts w:ascii="Arial" w:hAnsi="Arial" w:cs="Arial"/>
            <w:bCs/>
            <w:sz w:val="15"/>
            <w:szCs w:val="16"/>
          </w:rPr>
          <w:t>http://ravenind.com</w:t>
        </w:r>
      </w:hyperlink>
      <w:r w:rsidRPr="00E1547E">
        <w:rPr>
          <w:rFonts w:ascii="Arial" w:hAnsi="Arial" w:cs="Arial"/>
          <w:bCs/>
          <w:color w:val="808080" w:themeColor="background1" w:themeShade="80"/>
          <w:sz w:val="15"/>
          <w:szCs w:val="16"/>
        </w:rPr>
        <w:t>.</w:t>
      </w:r>
    </w:p>
    <w:p w14:paraId="7A0BDF57" w14:textId="77777777" w:rsidR="000503F4" w:rsidRPr="000503F4" w:rsidRDefault="000503F4" w:rsidP="000503F4">
      <w:pPr>
        <w:spacing w:after="0" w:line="240" w:lineRule="auto"/>
        <w:rPr>
          <w:rFonts w:ascii="Arial" w:hAnsi="Arial" w:cs="Arial"/>
          <w:bCs/>
          <w:szCs w:val="24"/>
        </w:rPr>
      </w:pPr>
    </w:p>
    <w:p w14:paraId="744A1735" w14:textId="77777777" w:rsidR="00E1547E" w:rsidRPr="00E1547E" w:rsidRDefault="008A59EB" w:rsidP="00E1547E">
      <w:pPr>
        <w:spacing w:after="0" w:line="240" w:lineRule="auto"/>
        <w:rPr>
          <w:rFonts w:ascii="Arial" w:hAnsi="Arial" w:cs="Arial"/>
          <w:bCs/>
          <w:color w:val="808080" w:themeColor="background1" w:themeShade="80"/>
          <w:sz w:val="15"/>
          <w:szCs w:val="16"/>
        </w:rPr>
      </w:pPr>
      <w:r w:rsidRPr="00E1547E">
        <w:rPr>
          <w:rFonts w:ascii="Arial" w:hAnsi="Arial" w:cs="Arial"/>
          <w:b/>
          <w:color w:val="808080" w:themeColor="background1" w:themeShade="80"/>
          <w:sz w:val="15"/>
          <w:szCs w:val="16"/>
        </w:rPr>
        <w:t xml:space="preserve">About Topcon Agriculture Group </w:t>
      </w:r>
      <w:r w:rsidRPr="00E1547E">
        <w:rPr>
          <w:rFonts w:ascii="Arial" w:hAnsi="Arial" w:cs="Arial"/>
          <w:b/>
          <w:color w:val="808080" w:themeColor="background1" w:themeShade="80"/>
          <w:sz w:val="15"/>
          <w:szCs w:val="16"/>
        </w:rPr>
        <w:br/>
      </w:r>
      <w:r w:rsidR="00E1547E" w:rsidRPr="00E1547E">
        <w:rPr>
          <w:rFonts w:ascii="Arial" w:hAnsi="Arial" w:cs="Arial"/>
          <w:bCs/>
          <w:color w:val="808080" w:themeColor="background1" w:themeShade="80"/>
          <w:sz w:val="15"/>
          <w:szCs w:val="16"/>
        </w:rPr>
        <w:t>Topcon Agriculture Group is a division of the Topcon Positioning Group, headquartered in Livermore, California, USA (</w:t>
      </w:r>
      <w:hyperlink r:id="rId9" w:history="1">
        <w:r w:rsidR="00E1547E" w:rsidRPr="00E1547E">
          <w:rPr>
            <w:rStyle w:val="Hyperlink"/>
            <w:rFonts w:ascii="Arial" w:hAnsi="Arial" w:cs="Arial"/>
            <w:bCs/>
            <w:sz w:val="15"/>
            <w:szCs w:val="16"/>
          </w:rPr>
          <w:t>topconpositioning.com</w:t>
        </w:r>
      </w:hyperlink>
      <w:r w:rsidR="00E1547E" w:rsidRPr="00E1547E">
        <w:rPr>
          <w:rFonts w:ascii="Arial" w:hAnsi="Arial" w:cs="Arial"/>
          <w:bCs/>
          <w:color w:val="808080" w:themeColor="background1" w:themeShade="80"/>
          <w:sz w:val="15"/>
          <w:szCs w:val="16"/>
        </w:rPr>
        <w:t>). The global Topcon Agriculture Group (</w:t>
      </w:r>
      <w:hyperlink r:id="rId10" w:history="1">
        <w:r w:rsidR="00E1547E" w:rsidRPr="00E1547E">
          <w:rPr>
            <w:rStyle w:val="Hyperlink"/>
            <w:rFonts w:ascii="Arial" w:hAnsi="Arial" w:cs="Arial"/>
            <w:bCs/>
            <w:sz w:val="15"/>
            <w:szCs w:val="16"/>
          </w:rPr>
          <w:t>topconagriculture.com</w:t>
        </w:r>
      </w:hyperlink>
      <w:r w:rsidR="00E1547E" w:rsidRPr="00E1547E">
        <w:rPr>
          <w:rFonts w:ascii="Arial" w:hAnsi="Arial" w:cs="Arial"/>
          <w:bCs/>
          <w:color w:val="808080" w:themeColor="background1" w:themeShade="80"/>
          <w:sz w:val="15"/>
          <w:szCs w:val="16"/>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 Its brands include Topcon, Digi-Star, RDS Technology, and NORAC. Topcon Corporation (</w:t>
      </w:r>
      <w:hyperlink r:id="rId11" w:history="1">
        <w:r w:rsidR="00E1547E" w:rsidRPr="00E1547E">
          <w:rPr>
            <w:rStyle w:val="Hyperlink"/>
            <w:rFonts w:ascii="Arial" w:hAnsi="Arial" w:cs="Arial"/>
            <w:bCs/>
            <w:sz w:val="15"/>
            <w:szCs w:val="16"/>
          </w:rPr>
          <w:t>topcon.com</w:t>
        </w:r>
      </w:hyperlink>
      <w:r w:rsidR="00E1547E" w:rsidRPr="00E1547E">
        <w:rPr>
          <w:rFonts w:ascii="Arial" w:hAnsi="Arial" w:cs="Arial"/>
          <w:bCs/>
          <w:color w:val="808080" w:themeColor="background1" w:themeShade="80"/>
          <w:sz w:val="15"/>
          <w:szCs w:val="16"/>
        </w:rPr>
        <w:t>), founded in 1932, is traded on the Tokyo Stock Exchange (7732).</w:t>
      </w:r>
    </w:p>
    <w:p w14:paraId="6A20895C" w14:textId="77777777" w:rsidR="000A54C5" w:rsidRPr="00E1547E" w:rsidRDefault="000A54C5" w:rsidP="000A54C5">
      <w:pPr>
        <w:spacing w:after="0" w:line="240" w:lineRule="auto"/>
        <w:rPr>
          <w:rFonts w:ascii="Arial" w:hAnsi="Arial" w:cs="Arial"/>
          <w:b/>
          <w:color w:val="808080" w:themeColor="background1" w:themeShade="80"/>
          <w:sz w:val="15"/>
          <w:szCs w:val="13"/>
        </w:rPr>
      </w:pPr>
    </w:p>
    <w:p w14:paraId="6D683CEC" w14:textId="2DB9AEE4" w:rsidR="00515639" w:rsidRPr="00E1547E" w:rsidRDefault="006D6CC7" w:rsidP="000A54C5">
      <w:pPr>
        <w:spacing w:after="0" w:line="240" w:lineRule="auto"/>
        <w:jc w:val="center"/>
        <w:rPr>
          <w:rFonts w:ascii="Arial" w:hAnsi="Arial" w:cs="Arial"/>
          <w:color w:val="808080" w:themeColor="background1" w:themeShade="80"/>
          <w:sz w:val="15"/>
          <w:szCs w:val="13"/>
        </w:rPr>
      </w:pPr>
      <w:r w:rsidRPr="00E1547E">
        <w:rPr>
          <w:rFonts w:ascii="Arial" w:hAnsi="Arial" w:cs="Arial"/>
          <w:color w:val="808080" w:themeColor="background1" w:themeShade="80"/>
          <w:sz w:val="15"/>
          <w:szCs w:val="13"/>
        </w:rPr>
        <w:t>#</w:t>
      </w:r>
      <w:r w:rsidR="00100956" w:rsidRPr="00E1547E">
        <w:rPr>
          <w:rFonts w:ascii="Arial" w:hAnsi="Arial" w:cs="Arial"/>
          <w:color w:val="808080" w:themeColor="background1" w:themeShade="80"/>
          <w:sz w:val="15"/>
          <w:szCs w:val="13"/>
        </w:rPr>
        <w:t xml:space="preserve"> </w:t>
      </w:r>
      <w:r w:rsidRPr="00E1547E">
        <w:rPr>
          <w:rFonts w:ascii="Arial" w:hAnsi="Arial" w:cs="Arial"/>
          <w:color w:val="808080" w:themeColor="background1" w:themeShade="80"/>
          <w:sz w:val="15"/>
          <w:szCs w:val="13"/>
        </w:rPr>
        <w:t>#</w:t>
      </w:r>
      <w:r w:rsidR="00100956" w:rsidRPr="00E1547E">
        <w:rPr>
          <w:rFonts w:ascii="Arial" w:hAnsi="Arial" w:cs="Arial"/>
          <w:color w:val="808080" w:themeColor="background1" w:themeShade="80"/>
          <w:sz w:val="15"/>
          <w:szCs w:val="13"/>
        </w:rPr>
        <w:t xml:space="preserve"> </w:t>
      </w:r>
      <w:r w:rsidRPr="00E1547E">
        <w:rPr>
          <w:rFonts w:ascii="Arial" w:hAnsi="Arial" w:cs="Arial"/>
          <w:color w:val="808080" w:themeColor="background1" w:themeShade="80"/>
          <w:sz w:val="15"/>
          <w:szCs w:val="13"/>
        </w:rPr>
        <w:t>#</w:t>
      </w:r>
    </w:p>
    <w:p w14:paraId="4247AD8E" w14:textId="223CF1E4" w:rsidR="00100956" w:rsidRPr="00E1547E" w:rsidRDefault="001049E2" w:rsidP="00183D4F">
      <w:pPr>
        <w:spacing w:after="0" w:line="240" w:lineRule="auto"/>
        <w:outlineLvl w:val="0"/>
        <w:rPr>
          <w:rFonts w:ascii="Arial" w:hAnsi="Arial" w:cs="Arial"/>
          <w:b/>
          <w:color w:val="808080" w:themeColor="background1" w:themeShade="80"/>
          <w:sz w:val="15"/>
          <w:szCs w:val="13"/>
        </w:rPr>
      </w:pPr>
      <w:r>
        <w:rPr>
          <w:rFonts w:ascii="Arial" w:hAnsi="Arial" w:cs="Arial"/>
          <w:b/>
          <w:color w:val="808080" w:themeColor="background1" w:themeShade="80"/>
          <w:sz w:val="15"/>
          <w:szCs w:val="13"/>
        </w:rPr>
        <w:t>Contact Information</w:t>
      </w:r>
      <w:r w:rsidR="00B316B4" w:rsidRPr="00E1547E">
        <w:rPr>
          <w:rFonts w:ascii="Arial" w:hAnsi="Arial" w:cs="Arial"/>
          <w:b/>
          <w:color w:val="808080" w:themeColor="background1" w:themeShade="80"/>
          <w:sz w:val="15"/>
          <w:szCs w:val="13"/>
        </w:rPr>
        <w:t xml:space="preserve">: </w:t>
      </w:r>
    </w:p>
    <w:p w14:paraId="6DCE2A87" w14:textId="77777777" w:rsidR="0083590F" w:rsidRPr="00E1547E" w:rsidRDefault="0083590F" w:rsidP="00183D4F">
      <w:pPr>
        <w:spacing w:after="0" w:line="240" w:lineRule="auto"/>
        <w:outlineLvl w:val="0"/>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Topcon Positioning Group</w:t>
      </w:r>
    </w:p>
    <w:p w14:paraId="19427BE6" w14:textId="77777777" w:rsidR="0083590F" w:rsidRPr="00E1547E" w:rsidRDefault="0083590F" w:rsidP="0083590F">
      <w:pPr>
        <w:spacing w:after="0" w:line="240" w:lineRule="auto"/>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Staci Fitzgerald</w:t>
      </w:r>
    </w:p>
    <w:p w14:paraId="2697EDF7" w14:textId="77777777" w:rsidR="0083590F" w:rsidRPr="00E1547E" w:rsidRDefault="00403DB7" w:rsidP="0083590F">
      <w:pPr>
        <w:spacing w:after="0" w:line="240" w:lineRule="auto"/>
        <w:rPr>
          <w:rFonts w:ascii="Arial" w:hAnsi="Arial" w:cs="Arial"/>
          <w:bCs/>
          <w:color w:val="808080" w:themeColor="background1" w:themeShade="80"/>
          <w:sz w:val="15"/>
          <w:szCs w:val="13"/>
        </w:rPr>
      </w:pPr>
      <w:hyperlink r:id="rId12" w:history="1">
        <w:r w:rsidR="0083590F" w:rsidRPr="00E1547E">
          <w:rPr>
            <w:rStyle w:val="Hyperlink"/>
            <w:rFonts w:ascii="Arial" w:hAnsi="Arial" w:cs="Arial"/>
            <w:bCs/>
            <w:sz w:val="15"/>
            <w:szCs w:val="13"/>
          </w:rPr>
          <w:t>corpcomm@topcon.com</w:t>
        </w:r>
      </w:hyperlink>
    </w:p>
    <w:p w14:paraId="2D90D42E" w14:textId="77777777" w:rsidR="0083590F" w:rsidRPr="00E1547E" w:rsidRDefault="0083590F" w:rsidP="0083590F">
      <w:pPr>
        <w:spacing w:after="0" w:line="240" w:lineRule="auto"/>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+1 925-245-8610</w:t>
      </w:r>
    </w:p>
    <w:p w14:paraId="339C7340" w14:textId="77777777" w:rsidR="00E1547E" w:rsidRPr="00E1547E" w:rsidRDefault="00E1547E" w:rsidP="0083590F">
      <w:pPr>
        <w:spacing w:after="0" w:line="240" w:lineRule="auto"/>
        <w:rPr>
          <w:rFonts w:ascii="Arial" w:hAnsi="Arial" w:cs="Arial"/>
          <w:bCs/>
          <w:color w:val="808080" w:themeColor="background1" w:themeShade="80"/>
          <w:sz w:val="15"/>
          <w:szCs w:val="13"/>
        </w:rPr>
      </w:pPr>
    </w:p>
    <w:p w14:paraId="23422A54" w14:textId="77777777" w:rsidR="00E1547E" w:rsidRPr="00E1547E" w:rsidRDefault="00E1547E" w:rsidP="00E1547E">
      <w:pPr>
        <w:spacing w:after="0" w:line="240" w:lineRule="auto"/>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Raven Industries</w:t>
      </w:r>
    </w:p>
    <w:p w14:paraId="3C5EA073" w14:textId="77777777" w:rsidR="00E1547E" w:rsidRPr="00E1547E" w:rsidRDefault="00E1547E" w:rsidP="00E1547E">
      <w:pPr>
        <w:spacing w:after="0" w:line="240" w:lineRule="auto"/>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Margaret Carmody</w:t>
      </w:r>
    </w:p>
    <w:p w14:paraId="153E1DA4" w14:textId="77777777" w:rsidR="00E1547E" w:rsidRPr="00E1547E" w:rsidRDefault="00E1547E" w:rsidP="00E1547E">
      <w:pPr>
        <w:spacing w:after="0" w:line="240" w:lineRule="auto"/>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Director of Corporate Communications</w:t>
      </w:r>
    </w:p>
    <w:p w14:paraId="67A380E6" w14:textId="6B9E45E7" w:rsidR="00160745" w:rsidRPr="000219D2" w:rsidRDefault="00E1547E" w:rsidP="00C47E9C">
      <w:pPr>
        <w:spacing w:after="0" w:line="240" w:lineRule="auto"/>
        <w:rPr>
          <w:rFonts w:ascii="Arial" w:hAnsi="Arial" w:cs="Arial"/>
          <w:bCs/>
          <w:color w:val="808080" w:themeColor="background1" w:themeShade="80"/>
          <w:sz w:val="15"/>
          <w:szCs w:val="13"/>
        </w:rPr>
      </w:pPr>
      <w:r w:rsidRPr="00E1547E">
        <w:rPr>
          <w:rFonts w:ascii="Arial" w:hAnsi="Arial" w:cs="Arial"/>
          <w:bCs/>
          <w:color w:val="808080" w:themeColor="background1" w:themeShade="80"/>
          <w:sz w:val="15"/>
          <w:szCs w:val="13"/>
        </w:rPr>
        <w:t>+1 (605) 336-2750</w:t>
      </w:r>
    </w:p>
    <w:sectPr w:rsidR="00160745" w:rsidRPr="000219D2" w:rsidSect="00160745">
      <w:headerReference w:type="default" r:id="rId13"/>
      <w:footerReference w:type="default" r:id="rId14"/>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C1FD3" w14:textId="77777777" w:rsidR="00403DB7" w:rsidRDefault="00403DB7" w:rsidP="00C0051B">
      <w:pPr>
        <w:spacing w:after="0" w:line="240" w:lineRule="auto"/>
      </w:pPr>
      <w:r>
        <w:separator/>
      </w:r>
    </w:p>
  </w:endnote>
  <w:endnote w:type="continuationSeparator" w:id="0">
    <w:p w14:paraId="3D4E1143" w14:textId="77777777" w:rsidR="00403DB7" w:rsidRDefault="00403DB7"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966A1" w14:textId="77777777" w:rsidR="00403DB7" w:rsidRDefault="00403DB7" w:rsidP="00C0051B">
      <w:pPr>
        <w:spacing w:after="0" w:line="240" w:lineRule="auto"/>
      </w:pPr>
      <w:r>
        <w:separator/>
      </w:r>
    </w:p>
  </w:footnote>
  <w:footnote w:type="continuationSeparator" w:id="0">
    <w:p w14:paraId="32CB1640" w14:textId="77777777" w:rsidR="00403DB7" w:rsidRDefault="00403DB7"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82A6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219D2"/>
    <w:rsid w:val="00027F76"/>
    <w:rsid w:val="000503F4"/>
    <w:rsid w:val="00052116"/>
    <w:rsid w:val="00061319"/>
    <w:rsid w:val="00062ADB"/>
    <w:rsid w:val="0008609D"/>
    <w:rsid w:val="000A54C5"/>
    <w:rsid w:val="000D6E25"/>
    <w:rsid w:val="00100956"/>
    <w:rsid w:val="001049E2"/>
    <w:rsid w:val="00127DC1"/>
    <w:rsid w:val="00147AD0"/>
    <w:rsid w:val="00160745"/>
    <w:rsid w:val="00183D4F"/>
    <w:rsid w:val="00185694"/>
    <w:rsid w:val="001A5E58"/>
    <w:rsid w:val="001A79A4"/>
    <w:rsid w:val="001B0E35"/>
    <w:rsid w:val="001C180C"/>
    <w:rsid w:val="001D4CD5"/>
    <w:rsid w:val="002009B7"/>
    <w:rsid w:val="00202C0D"/>
    <w:rsid w:val="00206B4E"/>
    <w:rsid w:val="00215ABC"/>
    <w:rsid w:val="002204AE"/>
    <w:rsid w:val="0023586D"/>
    <w:rsid w:val="0026243B"/>
    <w:rsid w:val="00273FEA"/>
    <w:rsid w:val="002B0489"/>
    <w:rsid w:val="002B423C"/>
    <w:rsid w:val="002C4CA0"/>
    <w:rsid w:val="002C6380"/>
    <w:rsid w:val="002F3396"/>
    <w:rsid w:val="0030516C"/>
    <w:rsid w:val="003228F6"/>
    <w:rsid w:val="0033262D"/>
    <w:rsid w:val="00332BFF"/>
    <w:rsid w:val="00380AD1"/>
    <w:rsid w:val="00396363"/>
    <w:rsid w:val="003A2650"/>
    <w:rsid w:val="003C2C91"/>
    <w:rsid w:val="003E4BD9"/>
    <w:rsid w:val="003E7538"/>
    <w:rsid w:val="003E7DC8"/>
    <w:rsid w:val="00403DB7"/>
    <w:rsid w:val="00416F47"/>
    <w:rsid w:val="004413BC"/>
    <w:rsid w:val="004618CD"/>
    <w:rsid w:val="00493F97"/>
    <w:rsid w:val="004A599B"/>
    <w:rsid w:val="004B1444"/>
    <w:rsid w:val="004B4B1F"/>
    <w:rsid w:val="004B5009"/>
    <w:rsid w:val="004D24F5"/>
    <w:rsid w:val="004E2E67"/>
    <w:rsid w:val="004E351A"/>
    <w:rsid w:val="004E7AC8"/>
    <w:rsid w:val="00515639"/>
    <w:rsid w:val="00536C9E"/>
    <w:rsid w:val="0057688E"/>
    <w:rsid w:val="005870F3"/>
    <w:rsid w:val="005E6C9D"/>
    <w:rsid w:val="006363C3"/>
    <w:rsid w:val="00681CE8"/>
    <w:rsid w:val="006B18E5"/>
    <w:rsid w:val="006D4E6C"/>
    <w:rsid w:val="006D6CC7"/>
    <w:rsid w:val="006F0FDB"/>
    <w:rsid w:val="006F2203"/>
    <w:rsid w:val="006F6694"/>
    <w:rsid w:val="00703C71"/>
    <w:rsid w:val="007205DD"/>
    <w:rsid w:val="00732130"/>
    <w:rsid w:val="0073304C"/>
    <w:rsid w:val="007428E6"/>
    <w:rsid w:val="00750C7E"/>
    <w:rsid w:val="00751304"/>
    <w:rsid w:val="00764BCB"/>
    <w:rsid w:val="00767E96"/>
    <w:rsid w:val="00770798"/>
    <w:rsid w:val="007728C9"/>
    <w:rsid w:val="00773597"/>
    <w:rsid w:val="0078029C"/>
    <w:rsid w:val="00781DC4"/>
    <w:rsid w:val="007A7F7B"/>
    <w:rsid w:val="007C5589"/>
    <w:rsid w:val="007D1790"/>
    <w:rsid w:val="00823C96"/>
    <w:rsid w:val="0083590F"/>
    <w:rsid w:val="00855255"/>
    <w:rsid w:val="0086064A"/>
    <w:rsid w:val="00871BDD"/>
    <w:rsid w:val="0089482E"/>
    <w:rsid w:val="008A59EB"/>
    <w:rsid w:val="008B3AB6"/>
    <w:rsid w:val="008C09DC"/>
    <w:rsid w:val="008C62F2"/>
    <w:rsid w:val="00913CE4"/>
    <w:rsid w:val="00915533"/>
    <w:rsid w:val="00917986"/>
    <w:rsid w:val="00931C9E"/>
    <w:rsid w:val="00993D3A"/>
    <w:rsid w:val="009948AC"/>
    <w:rsid w:val="009A06CF"/>
    <w:rsid w:val="009E2B71"/>
    <w:rsid w:val="009F4B8B"/>
    <w:rsid w:val="00A21C6A"/>
    <w:rsid w:val="00A52A7A"/>
    <w:rsid w:val="00A6367E"/>
    <w:rsid w:val="00A71E66"/>
    <w:rsid w:val="00A7793F"/>
    <w:rsid w:val="00A77DB1"/>
    <w:rsid w:val="00A8467F"/>
    <w:rsid w:val="00AA1383"/>
    <w:rsid w:val="00AA37CA"/>
    <w:rsid w:val="00AB2EFF"/>
    <w:rsid w:val="00AC1DD7"/>
    <w:rsid w:val="00AE4785"/>
    <w:rsid w:val="00B052C7"/>
    <w:rsid w:val="00B316B4"/>
    <w:rsid w:val="00B445B2"/>
    <w:rsid w:val="00B458A1"/>
    <w:rsid w:val="00B5332B"/>
    <w:rsid w:val="00BC4D31"/>
    <w:rsid w:val="00BD5133"/>
    <w:rsid w:val="00BD72AA"/>
    <w:rsid w:val="00BE3028"/>
    <w:rsid w:val="00BE5A68"/>
    <w:rsid w:val="00BE6712"/>
    <w:rsid w:val="00BE6EEB"/>
    <w:rsid w:val="00C0051B"/>
    <w:rsid w:val="00C026A1"/>
    <w:rsid w:val="00C12916"/>
    <w:rsid w:val="00C47E9C"/>
    <w:rsid w:val="00C675D6"/>
    <w:rsid w:val="00C71644"/>
    <w:rsid w:val="00C75353"/>
    <w:rsid w:val="00CA40F4"/>
    <w:rsid w:val="00CC6EAD"/>
    <w:rsid w:val="00D124EF"/>
    <w:rsid w:val="00D12EA6"/>
    <w:rsid w:val="00D15701"/>
    <w:rsid w:val="00D172AE"/>
    <w:rsid w:val="00D45D5E"/>
    <w:rsid w:val="00D46BFE"/>
    <w:rsid w:val="00D73985"/>
    <w:rsid w:val="00D82672"/>
    <w:rsid w:val="00DA0D4F"/>
    <w:rsid w:val="00DA391C"/>
    <w:rsid w:val="00DF4680"/>
    <w:rsid w:val="00E124D4"/>
    <w:rsid w:val="00E1547E"/>
    <w:rsid w:val="00E551E0"/>
    <w:rsid w:val="00E96BB8"/>
    <w:rsid w:val="00EA4C62"/>
    <w:rsid w:val="00EB1E8A"/>
    <w:rsid w:val="00EC122D"/>
    <w:rsid w:val="00ED2040"/>
    <w:rsid w:val="00ED2E2B"/>
    <w:rsid w:val="00EF26C4"/>
    <w:rsid w:val="00F1233C"/>
    <w:rsid w:val="00F123C9"/>
    <w:rsid w:val="00F52E86"/>
    <w:rsid w:val="00F91B21"/>
    <w:rsid w:val="00F93C42"/>
    <w:rsid w:val="00FA4258"/>
    <w:rsid w:val="00FB2E98"/>
    <w:rsid w:val="00FC4899"/>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09590428">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02974912">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avenind.com" TargetMode="External"/><Relationship Id="rId9" Type="http://schemas.openxmlformats.org/officeDocument/2006/relationships/hyperlink" Target="http://www.topconpositioning.com/" TargetMode="External"/><Relationship Id="rId10" Type="http://schemas.openxmlformats.org/officeDocument/2006/relationships/hyperlink" Target="http://www.topconagricultu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A45CB34-2266-7B43-AC67-47E8DC07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2814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5</cp:revision>
  <cp:lastPrinted>2017-04-26T14:15:00Z</cp:lastPrinted>
  <dcterms:created xsi:type="dcterms:W3CDTF">2018-09-05T14:47:00Z</dcterms:created>
  <dcterms:modified xsi:type="dcterms:W3CDTF">2018-09-06T14:54:00Z</dcterms:modified>
</cp:coreProperties>
</file>