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093BC" w14:textId="38B43CFE" w:rsidR="00FC36F6" w:rsidRDefault="00FC36F6" w:rsidP="00FC36F6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</w:p>
    <w:p w14:paraId="5B279502" w14:textId="1DD6D7C9" w:rsidR="00DC59E3" w:rsidRPr="00DC59E3" w:rsidRDefault="00DC59E3" w:rsidP="00DC59E3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  <w:r>
        <w:rPr>
          <w:rFonts w:ascii="Arial" w:eastAsiaTheme="majorEastAsia" w:hAnsi="Arial" w:cstheme="majorBidi"/>
          <w:b/>
          <w:color w:val="0079C2"/>
          <w:sz w:val="36"/>
        </w:rPr>
        <w:t xml:space="preserve">Topcon e SDF </w:t>
      </w:r>
      <w:r w:rsidR="00B83747">
        <w:rPr>
          <w:rFonts w:ascii="Arial" w:eastAsiaTheme="majorEastAsia" w:hAnsi="Arial" w:cstheme="majorBidi"/>
          <w:b/>
          <w:color w:val="0079C2"/>
          <w:sz w:val="36"/>
        </w:rPr>
        <w:t xml:space="preserve">firmano una lettera di </w:t>
      </w:r>
      <w:r>
        <w:rPr>
          <w:rFonts w:ascii="Arial" w:eastAsiaTheme="majorEastAsia" w:hAnsi="Arial" w:cstheme="majorBidi"/>
          <w:b/>
          <w:color w:val="0079C2"/>
          <w:sz w:val="36"/>
        </w:rPr>
        <w:t xml:space="preserve">intenti per </w:t>
      </w:r>
      <w:r w:rsidR="006F0999">
        <w:rPr>
          <w:rFonts w:ascii="Arial" w:eastAsiaTheme="majorEastAsia" w:hAnsi="Arial" w:cstheme="majorBidi"/>
          <w:b/>
          <w:color w:val="0079C2"/>
          <w:sz w:val="36"/>
        </w:rPr>
        <w:t>una</w:t>
      </w:r>
      <w:r>
        <w:rPr>
          <w:rFonts w:ascii="Arial" w:eastAsiaTheme="majorEastAsia" w:hAnsi="Arial" w:cstheme="majorBidi"/>
          <w:b/>
          <w:color w:val="0079C2"/>
          <w:sz w:val="36"/>
        </w:rPr>
        <w:t xml:space="preserve"> partnership nel mercato agricolo</w:t>
      </w:r>
    </w:p>
    <w:p w14:paraId="65850205" w14:textId="77777777" w:rsidR="00C81D46" w:rsidRPr="00DC59E3" w:rsidRDefault="00C81D46" w:rsidP="00C81D46">
      <w:pPr>
        <w:tabs>
          <w:tab w:val="left" w:pos="270"/>
        </w:tabs>
        <w:rPr>
          <w:rFonts w:ascii="Arial" w:hAnsi="Arial"/>
          <w:i/>
          <w:color w:val="000000"/>
          <w:sz w:val="22"/>
          <w:szCs w:val="20"/>
        </w:rPr>
      </w:pPr>
    </w:p>
    <w:p w14:paraId="0228A999" w14:textId="501CC16C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i/>
          <w:color w:val="000000"/>
          <w:sz w:val="22"/>
        </w:rPr>
        <w:t>TORINO, Italia – 1</w:t>
      </w:r>
      <w:r w:rsidR="00D04493">
        <w:rPr>
          <w:rFonts w:ascii="Arial" w:hAnsi="Arial"/>
          <w:i/>
          <w:color w:val="000000"/>
          <w:sz w:val="22"/>
        </w:rPr>
        <w:t>7</w:t>
      </w:r>
      <w:bookmarkStart w:id="0" w:name="_GoBack"/>
      <w:bookmarkEnd w:id="0"/>
      <w:r w:rsidR="009346F7">
        <w:rPr>
          <w:rFonts w:ascii="Arial" w:hAnsi="Arial"/>
          <w:i/>
          <w:color w:val="000000"/>
          <w:sz w:val="22"/>
        </w:rPr>
        <w:t xml:space="preserve"> novembre 2016</w:t>
      </w:r>
      <w:r>
        <w:rPr>
          <w:rFonts w:ascii="Arial" w:hAnsi="Arial"/>
          <w:i/>
          <w:color w:val="000000"/>
          <w:sz w:val="22"/>
        </w:rPr>
        <w:t xml:space="preserve"> – </w:t>
      </w:r>
      <w:r>
        <w:rPr>
          <w:rFonts w:ascii="Arial" w:hAnsi="Arial"/>
          <w:color w:val="000000"/>
          <w:sz w:val="22"/>
        </w:rPr>
        <w:t xml:space="preserve">Topcon Agriculture e SDF intendono sottoscrivere un accordo di partnership non esclusivo a lungo termine. </w:t>
      </w:r>
      <w:r w:rsidR="00B83747">
        <w:rPr>
          <w:rFonts w:ascii="Arial" w:hAnsi="Arial"/>
          <w:color w:val="000000"/>
          <w:sz w:val="22"/>
        </w:rPr>
        <w:t>Con q</w:t>
      </w:r>
      <w:r>
        <w:rPr>
          <w:rFonts w:ascii="Arial" w:hAnsi="Arial"/>
          <w:color w:val="000000"/>
          <w:sz w:val="22"/>
        </w:rPr>
        <w:t>uest'ultima intesa con un</w:t>
      </w:r>
      <w:r w:rsidR="00B83747">
        <w:rPr>
          <w:rFonts w:ascii="Arial" w:hAnsi="Arial"/>
          <w:color w:val="000000"/>
          <w:sz w:val="22"/>
        </w:rPr>
        <w:t>o</w:t>
      </w:r>
      <w:r>
        <w:rPr>
          <w:rFonts w:ascii="Arial" w:hAnsi="Arial"/>
          <w:color w:val="000000"/>
          <w:sz w:val="22"/>
        </w:rPr>
        <w:t xml:space="preserve"> </w:t>
      </w:r>
      <w:r w:rsidR="00B83747">
        <w:rPr>
          <w:rFonts w:ascii="Arial" w:hAnsi="Arial"/>
          <w:color w:val="000000"/>
          <w:sz w:val="22"/>
        </w:rPr>
        <w:t>dei principali OEM, Topcon</w:t>
      </w:r>
      <w:r>
        <w:rPr>
          <w:rFonts w:ascii="Arial" w:hAnsi="Arial"/>
          <w:color w:val="000000"/>
          <w:sz w:val="22"/>
        </w:rPr>
        <w:t xml:space="preserve"> mira a consolidare la </w:t>
      </w:r>
      <w:r w:rsidR="00B83747">
        <w:rPr>
          <w:rFonts w:ascii="Arial" w:hAnsi="Arial"/>
          <w:color w:val="000000"/>
          <w:sz w:val="22"/>
        </w:rPr>
        <w:t xml:space="preserve">propria </w:t>
      </w:r>
      <w:r>
        <w:rPr>
          <w:rFonts w:ascii="Arial" w:hAnsi="Arial"/>
          <w:color w:val="000000"/>
          <w:sz w:val="22"/>
        </w:rPr>
        <w:t>posizione sui mercati mondiali sia per quanto riguarda le macchine agricole che l'agricoltura di precisione.</w:t>
      </w:r>
    </w:p>
    <w:p w14:paraId="6CFEFD37" w14:textId="77777777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0D450E63" w14:textId="2B02D88C" w:rsidR="00DC59E3" w:rsidRPr="00DC59E3" w:rsidRDefault="00485830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485830">
        <w:rPr>
          <w:rFonts w:ascii="Arial" w:hAnsi="Arial"/>
          <w:color w:val="000000"/>
          <w:sz w:val="22"/>
        </w:rPr>
        <w:t xml:space="preserve">SDF è uno dei principali produttori di trattori, macchine da raccolta, motori diesel e macchine agricole al mondo. Distribuisce i propri prodotti con i marchi DEUTZ-FAHR, </w:t>
      </w:r>
      <w:r w:rsidR="00A11705" w:rsidRPr="00485830">
        <w:rPr>
          <w:rFonts w:ascii="Arial" w:hAnsi="Arial"/>
          <w:color w:val="000000"/>
          <w:sz w:val="22"/>
        </w:rPr>
        <w:t xml:space="preserve">SAME, </w:t>
      </w:r>
      <w:r w:rsidRPr="00485830">
        <w:rPr>
          <w:rFonts w:ascii="Arial" w:hAnsi="Arial"/>
          <w:color w:val="000000"/>
          <w:sz w:val="22"/>
        </w:rPr>
        <w:t>Lamborghini Trattori, Hürlimann, G</w:t>
      </w:r>
      <w:r>
        <w:rPr>
          <w:rFonts w:ascii="Arial" w:hAnsi="Arial"/>
          <w:color w:val="000000"/>
          <w:sz w:val="22"/>
        </w:rPr>
        <w:t xml:space="preserve">régoire e Lamborghini Green Pro </w:t>
      </w:r>
      <w:r w:rsidR="00DC59E3">
        <w:rPr>
          <w:rFonts w:ascii="Arial" w:hAnsi="Arial"/>
          <w:color w:val="000000"/>
          <w:sz w:val="22"/>
        </w:rPr>
        <w:t>e Shu-He.</w:t>
      </w:r>
    </w:p>
    <w:p w14:paraId="2D45A9A2" w14:textId="77777777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64897222" w14:textId="1E0C345C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 xml:space="preserve">“I prodotti e i servizi offerti da Topcon Agriculture sono destinati a migliorare l'efficienza, la produttività e i flussi di lavoro </w:t>
      </w:r>
      <w:r w:rsidR="00A95732">
        <w:rPr>
          <w:rFonts w:ascii="Arial" w:hAnsi="Arial"/>
          <w:color w:val="000000"/>
          <w:sz w:val="22"/>
        </w:rPr>
        <w:t>in</w:t>
      </w:r>
      <w:r>
        <w:rPr>
          <w:rFonts w:ascii="Arial" w:hAnsi="Arial"/>
          <w:color w:val="000000"/>
          <w:sz w:val="22"/>
        </w:rPr>
        <w:t xml:space="preserve"> og</w:t>
      </w:r>
      <w:r w:rsidR="00A95732">
        <w:rPr>
          <w:rFonts w:ascii="Arial" w:hAnsi="Arial"/>
          <w:color w:val="000000"/>
          <w:sz w:val="22"/>
        </w:rPr>
        <w:t>ni fase dell'attività agricola</w:t>
      </w:r>
      <w:r w:rsidR="00541F4C">
        <w:rPr>
          <w:rFonts w:ascii="Arial" w:hAnsi="Arial"/>
          <w:color w:val="000000"/>
          <w:sz w:val="22"/>
        </w:rPr>
        <w:t xml:space="preserve"> e in questo si </w:t>
      </w:r>
      <w:r w:rsidR="00A95732">
        <w:rPr>
          <w:rFonts w:ascii="Arial" w:hAnsi="Arial"/>
          <w:color w:val="000000"/>
          <w:sz w:val="22"/>
        </w:rPr>
        <w:t>integra</w:t>
      </w:r>
      <w:r w:rsidR="00541F4C">
        <w:rPr>
          <w:rFonts w:ascii="Arial" w:hAnsi="Arial"/>
          <w:color w:val="000000"/>
          <w:sz w:val="22"/>
        </w:rPr>
        <w:t>no</w:t>
      </w:r>
      <w:r w:rsidR="00A95732">
        <w:rPr>
          <w:rFonts w:ascii="Arial" w:hAnsi="Arial"/>
          <w:color w:val="000000"/>
          <w:sz w:val="22"/>
        </w:rPr>
        <w:t xml:space="preserve"> perfettamente con </w:t>
      </w:r>
      <w:r>
        <w:rPr>
          <w:rFonts w:ascii="Arial" w:hAnsi="Arial"/>
          <w:color w:val="000000"/>
          <w:sz w:val="22"/>
        </w:rPr>
        <w:t xml:space="preserve">SDF, </w:t>
      </w:r>
      <w:r w:rsidR="00A95732">
        <w:rPr>
          <w:rFonts w:ascii="Arial" w:hAnsi="Arial"/>
          <w:color w:val="000000"/>
          <w:sz w:val="22"/>
        </w:rPr>
        <w:t xml:space="preserve">il quale fornisce ai propri clienti </w:t>
      </w:r>
      <w:r>
        <w:rPr>
          <w:rFonts w:ascii="Arial" w:hAnsi="Arial"/>
          <w:color w:val="000000"/>
          <w:sz w:val="22"/>
        </w:rPr>
        <w:t xml:space="preserve">in tutto il mondo un'ampia gamma di trattori e </w:t>
      </w:r>
      <w:r w:rsidR="00A95732">
        <w:rPr>
          <w:rFonts w:ascii="Arial" w:hAnsi="Arial"/>
          <w:color w:val="000000"/>
          <w:sz w:val="22"/>
        </w:rPr>
        <w:t xml:space="preserve">altri </w:t>
      </w:r>
      <w:r>
        <w:rPr>
          <w:rFonts w:ascii="Arial" w:hAnsi="Arial"/>
          <w:color w:val="000000"/>
          <w:sz w:val="22"/>
        </w:rPr>
        <w:t xml:space="preserve">macchinari agricoli,” </w:t>
      </w:r>
      <w:r w:rsidR="00A95732">
        <w:rPr>
          <w:rFonts w:ascii="Arial" w:hAnsi="Arial"/>
          <w:color w:val="000000"/>
          <w:sz w:val="22"/>
        </w:rPr>
        <w:t>commenta</w:t>
      </w:r>
      <w:r>
        <w:rPr>
          <w:rFonts w:ascii="Arial" w:hAnsi="Arial"/>
          <w:color w:val="000000"/>
          <w:sz w:val="22"/>
        </w:rPr>
        <w:t xml:space="preserve"> Fabio Isaia, CEO di Topcon Agriculture. </w:t>
      </w:r>
    </w:p>
    <w:p w14:paraId="07EC6ABB" w14:textId="77777777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13C73C63" w14:textId="285CA885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>“L'accordo di partnership annunciato agevolerà l'attiva e costante collaborazione tra le nostre due società, nonché la programmazione e lo sviluppo di soluzioni IoT (Internet of T</w:t>
      </w:r>
      <w:r w:rsidR="00751E6C">
        <w:rPr>
          <w:rFonts w:ascii="Arial" w:hAnsi="Arial"/>
          <w:color w:val="000000"/>
          <w:sz w:val="22"/>
        </w:rPr>
        <w:t xml:space="preserve">hings) per il mercato agricolo. </w:t>
      </w:r>
      <w:r>
        <w:rPr>
          <w:rFonts w:ascii="Arial" w:hAnsi="Arial"/>
          <w:color w:val="000000"/>
          <w:sz w:val="22"/>
        </w:rPr>
        <w:t xml:space="preserve">Topcon e SDF collaborano da tempo e questo accordo amplia e consolida tale rapporto” </w:t>
      </w:r>
      <w:r w:rsidR="00A95732">
        <w:rPr>
          <w:rFonts w:ascii="Arial" w:hAnsi="Arial"/>
          <w:color w:val="000000"/>
          <w:sz w:val="22"/>
        </w:rPr>
        <w:t>dichiara</w:t>
      </w:r>
      <w:r>
        <w:rPr>
          <w:rFonts w:ascii="Arial" w:hAnsi="Arial"/>
          <w:color w:val="000000"/>
          <w:sz w:val="22"/>
        </w:rPr>
        <w:t xml:space="preserve"> Isaia.</w:t>
      </w:r>
    </w:p>
    <w:p w14:paraId="5D645B22" w14:textId="77777777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6E0917E4" w14:textId="7CBEE629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>“L'agricoltura di precisione è un el</w:t>
      </w:r>
      <w:r w:rsidR="007227A0">
        <w:rPr>
          <w:rFonts w:ascii="Arial" w:hAnsi="Arial"/>
          <w:color w:val="000000"/>
          <w:sz w:val="22"/>
        </w:rPr>
        <w:t xml:space="preserve">emento chiave per migliorare </w:t>
      </w:r>
      <w:r w:rsidR="00541F4C">
        <w:rPr>
          <w:rFonts w:ascii="Arial" w:hAnsi="Arial"/>
          <w:color w:val="000000"/>
          <w:sz w:val="22"/>
        </w:rPr>
        <w:t xml:space="preserve">sia la </w:t>
      </w:r>
      <w:r>
        <w:rPr>
          <w:rFonts w:ascii="Arial" w:hAnsi="Arial"/>
          <w:color w:val="000000"/>
          <w:sz w:val="22"/>
        </w:rPr>
        <w:t xml:space="preserve">produttività </w:t>
      </w:r>
      <w:r w:rsidR="00541F4C">
        <w:rPr>
          <w:rFonts w:ascii="Arial" w:hAnsi="Arial"/>
          <w:color w:val="000000"/>
          <w:sz w:val="22"/>
        </w:rPr>
        <w:t>sia il</w:t>
      </w:r>
      <w:r>
        <w:rPr>
          <w:rFonts w:ascii="Arial" w:hAnsi="Arial"/>
          <w:color w:val="000000"/>
          <w:sz w:val="22"/>
        </w:rPr>
        <w:t xml:space="preserve"> </w:t>
      </w:r>
      <w:r w:rsidR="007227A0">
        <w:rPr>
          <w:rFonts w:ascii="Arial" w:hAnsi="Arial"/>
          <w:color w:val="000000"/>
          <w:sz w:val="22"/>
        </w:rPr>
        <w:t>comfort</w:t>
      </w:r>
      <w:r>
        <w:rPr>
          <w:rFonts w:ascii="Arial" w:hAnsi="Arial"/>
          <w:color w:val="000000"/>
          <w:sz w:val="22"/>
        </w:rPr>
        <w:t xml:space="preserve"> </w:t>
      </w:r>
      <w:r w:rsidR="007227A0">
        <w:rPr>
          <w:rFonts w:ascii="Arial" w:hAnsi="Arial"/>
          <w:color w:val="000000"/>
          <w:sz w:val="22"/>
        </w:rPr>
        <w:t>per l’operatore</w:t>
      </w:r>
      <w:r>
        <w:rPr>
          <w:rFonts w:ascii="Arial" w:hAnsi="Arial"/>
          <w:color w:val="000000"/>
          <w:sz w:val="22"/>
        </w:rPr>
        <w:t xml:space="preserve">. Il consolidamento dell'attuale collaborazione di SDF con Topcon rafforza la nostra posizione nella fornitura ai clienti finali della tecnologia agricola più all'avanguardia integrata nei nostri prodotti. Questa nuova partnership è in linea con la nostra strategia incentrata sull'ampliamento della gamma </w:t>
      </w:r>
      <w:r w:rsidR="006F0999">
        <w:rPr>
          <w:rFonts w:ascii="Arial" w:hAnsi="Arial"/>
          <w:color w:val="000000"/>
          <w:sz w:val="22"/>
        </w:rPr>
        <w:t>prodotto</w:t>
      </w:r>
      <w:r>
        <w:rPr>
          <w:rFonts w:ascii="Arial" w:hAnsi="Arial"/>
          <w:color w:val="000000"/>
          <w:sz w:val="22"/>
        </w:rPr>
        <w:t xml:space="preserve"> e apre nuove opportunità </w:t>
      </w:r>
      <w:r w:rsidR="006F0999">
        <w:rPr>
          <w:rFonts w:ascii="Arial" w:hAnsi="Arial"/>
          <w:color w:val="000000"/>
          <w:sz w:val="22"/>
        </w:rPr>
        <w:t>nel</w:t>
      </w:r>
      <w:r>
        <w:rPr>
          <w:rFonts w:ascii="Arial" w:hAnsi="Arial"/>
          <w:color w:val="000000"/>
          <w:sz w:val="22"/>
        </w:rPr>
        <w:t>l'era del Farming 4.0</w:t>
      </w:r>
      <w:r w:rsidR="006F0999">
        <w:rPr>
          <w:rFonts w:ascii="Arial" w:hAnsi="Arial"/>
          <w:color w:val="000000"/>
          <w:sz w:val="22"/>
        </w:rPr>
        <w:t>,</w:t>
      </w:r>
      <w:r>
        <w:rPr>
          <w:rFonts w:ascii="Arial" w:hAnsi="Arial"/>
          <w:color w:val="000000"/>
          <w:sz w:val="22"/>
        </w:rPr>
        <w:t xml:space="preserve">” </w:t>
      </w:r>
      <w:r w:rsidR="006F0999">
        <w:rPr>
          <w:rFonts w:ascii="Arial" w:hAnsi="Arial"/>
          <w:color w:val="000000"/>
          <w:sz w:val="22"/>
        </w:rPr>
        <w:t>commenta</w:t>
      </w:r>
      <w:r>
        <w:rPr>
          <w:rFonts w:ascii="Arial" w:hAnsi="Arial"/>
          <w:color w:val="000000"/>
          <w:sz w:val="22"/>
        </w:rPr>
        <w:t xml:space="preserve"> Lodovico Bussolati, CEO di SDF.</w:t>
      </w:r>
    </w:p>
    <w:p w14:paraId="6DE67F49" w14:textId="77777777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3EADFE4B" w14:textId="08F40C37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 xml:space="preserve">Topcon Agriculture è fortemente impegnata nella creazione di soluzioni IoT per la gestione </w:t>
      </w:r>
      <w:r w:rsidR="006F0999">
        <w:rPr>
          <w:rFonts w:ascii="Arial" w:hAnsi="Arial"/>
          <w:color w:val="000000"/>
          <w:sz w:val="22"/>
        </w:rPr>
        <w:t>dei terreni e delle aziende agricole</w:t>
      </w:r>
      <w:r>
        <w:rPr>
          <w:rFonts w:ascii="Arial" w:hAnsi="Arial"/>
          <w:color w:val="000000"/>
          <w:sz w:val="22"/>
        </w:rPr>
        <w:t xml:space="preserve"> attraverso l'integrazione di tecnologia</w:t>
      </w:r>
      <w:r w:rsidR="006F0999" w:rsidRPr="006F0999">
        <w:rPr>
          <w:rFonts w:ascii="Arial" w:hAnsi="Arial"/>
          <w:color w:val="000000"/>
          <w:sz w:val="22"/>
        </w:rPr>
        <w:t xml:space="preserve"> </w:t>
      </w:r>
      <w:r w:rsidR="006F0999">
        <w:rPr>
          <w:rFonts w:ascii="Arial" w:hAnsi="Arial"/>
          <w:color w:val="000000"/>
          <w:sz w:val="22"/>
        </w:rPr>
        <w:t>di alta precisione</w:t>
      </w:r>
      <w:r>
        <w:rPr>
          <w:rFonts w:ascii="Arial" w:hAnsi="Arial"/>
          <w:color w:val="000000"/>
          <w:sz w:val="22"/>
        </w:rPr>
        <w:t>, software e dati.</w:t>
      </w:r>
    </w:p>
    <w:p w14:paraId="340156F1" w14:textId="77777777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32713145" w14:textId="1AE58AC9" w:rsidR="00DC59E3" w:rsidRPr="00DC59E3" w:rsidRDefault="006F0999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 xml:space="preserve">Isaia aggiunge </w:t>
      </w:r>
      <w:r w:rsidR="00AA4235">
        <w:rPr>
          <w:rFonts w:ascii="Arial" w:hAnsi="Arial"/>
          <w:color w:val="000000"/>
          <w:sz w:val="22"/>
        </w:rPr>
        <w:t>infine</w:t>
      </w:r>
      <w:r w:rsidR="00DC59E3">
        <w:rPr>
          <w:rFonts w:ascii="Arial" w:hAnsi="Arial"/>
          <w:color w:val="000000"/>
          <w:sz w:val="22"/>
        </w:rPr>
        <w:t>,</w:t>
      </w:r>
      <w:r>
        <w:rPr>
          <w:rFonts w:ascii="Arial" w:hAnsi="Arial"/>
          <w:color w:val="000000"/>
          <w:sz w:val="22"/>
        </w:rPr>
        <w:t xml:space="preserve"> </w:t>
      </w:r>
      <w:r w:rsidR="00DC59E3">
        <w:rPr>
          <w:rFonts w:ascii="Arial" w:hAnsi="Arial"/>
          <w:color w:val="000000"/>
          <w:sz w:val="22"/>
        </w:rPr>
        <w:t>“</w:t>
      </w:r>
      <w:r>
        <w:rPr>
          <w:rFonts w:ascii="Arial" w:hAnsi="Arial"/>
          <w:color w:val="000000"/>
          <w:sz w:val="22"/>
        </w:rPr>
        <w:t>l</w:t>
      </w:r>
      <w:r w:rsidR="00DC59E3">
        <w:rPr>
          <w:rFonts w:ascii="Arial" w:hAnsi="Arial"/>
          <w:color w:val="000000"/>
          <w:sz w:val="22"/>
        </w:rPr>
        <w:t>'accordo di partnership rappresenta un altro esempio dell'impegno d</w:t>
      </w:r>
      <w:r>
        <w:rPr>
          <w:rFonts w:ascii="Arial" w:hAnsi="Arial"/>
          <w:color w:val="000000"/>
          <w:sz w:val="22"/>
        </w:rPr>
        <w:t>a parte di Topcon per aprire l'</w:t>
      </w:r>
      <w:r w:rsidR="00DC59E3">
        <w:rPr>
          <w:rFonts w:ascii="Arial" w:hAnsi="Arial"/>
          <w:color w:val="000000"/>
          <w:sz w:val="22"/>
        </w:rPr>
        <w:t xml:space="preserve">Internet </w:t>
      </w:r>
      <w:r>
        <w:rPr>
          <w:rFonts w:ascii="Arial" w:hAnsi="Arial"/>
          <w:color w:val="000000"/>
          <w:sz w:val="22"/>
        </w:rPr>
        <w:t>of Things</w:t>
      </w:r>
      <w:r w:rsidR="00DC59E3">
        <w:rPr>
          <w:rFonts w:ascii="Arial" w:hAnsi="Arial"/>
          <w:color w:val="000000"/>
          <w:sz w:val="22"/>
        </w:rPr>
        <w:t xml:space="preserve"> e l'</w:t>
      </w:r>
      <w:r>
        <w:rPr>
          <w:rFonts w:ascii="Arial" w:hAnsi="Arial"/>
          <w:color w:val="000000"/>
          <w:sz w:val="22"/>
        </w:rPr>
        <w:t>’Augmented Agriculture</w:t>
      </w:r>
      <w:r w:rsidR="00DC59E3">
        <w:rPr>
          <w:rFonts w:ascii="Arial" w:hAnsi="Arial"/>
          <w:color w:val="000000"/>
          <w:sz w:val="22"/>
        </w:rPr>
        <w:t xml:space="preserve"> ad ogni azienda agricola, espandendo</w:t>
      </w:r>
      <w:r w:rsidR="00AA4235">
        <w:rPr>
          <w:rFonts w:ascii="Arial" w:hAnsi="Arial"/>
          <w:color w:val="000000"/>
          <w:sz w:val="22"/>
        </w:rPr>
        <w:t xml:space="preserve"> ulteriormente</w:t>
      </w:r>
      <w:r w:rsidR="00DC59E3">
        <w:rPr>
          <w:rFonts w:ascii="Arial" w:hAnsi="Arial"/>
          <w:color w:val="000000"/>
          <w:sz w:val="22"/>
        </w:rPr>
        <w:t xml:space="preserve"> l'integrazione fra </w:t>
      </w:r>
      <w:r>
        <w:rPr>
          <w:rFonts w:ascii="Arial" w:hAnsi="Arial"/>
          <w:color w:val="000000"/>
          <w:sz w:val="22"/>
        </w:rPr>
        <w:t>l’alta precisione</w:t>
      </w:r>
      <w:r w:rsidR="00DC59E3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 xml:space="preserve">dei </w:t>
      </w:r>
      <w:r w:rsidR="00DC59E3">
        <w:rPr>
          <w:rFonts w:ascii="Arial" w:hAnsi="Arial"/>
          <w:color w:val="000000"/>
          <w:sz w:val="22"/>
        </w:rPr>
        <w:t xml:space="preserve">dati e </w:t>
      </w:r>
      <w:r>
        <w:rPr>
          <w:rFonts w:ascii="Arial" w:hAnsi="Arial"/>
          <w:color w:val="000000"/>
          <w:sz w:val="22"/>
        </w:rPr>
        <w:t>de</w:t>
      </w:r>
      <w:r w:rsidR="00DC59E3">
        <w:rPr>
          <w:rFonts w:ascii="Arial" w:hAnsi="Arial"/>
          <w:color w:val="000000"/>
          <w:sz w:val="22"/>
        </w:rPr>
        <w:t xml:space="preserve">i sensori Topcon </w:t>
      </w:r>
      <w:r>
        <w:rPr>
          <w:rFonts w:ascii="Arial" w:hAnsi="Arial"/>
          <w:color w:val="000000"/>
          <w:sz w:val="22"/>
        </w:rPr>
        <w:t>con l’affidabilità</w:t>
      </w:r>
      <w:r w:rsidR="00DC59E3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delle</w:t>
      </w:r>
      <w:r w:rsidR="00DC59E3">
        <w:rPr>
          <w:rFonts w:ascii="Arial" w:hAnsi="Arial"/>
          <w:color w:val="000000"/>
          <w:sz w:val="22"/>
        </w:rPr>
        <w:t xml:space="preserve"> macchine </w:t>
      </w:r>
      <w:r>
        <w:rPr>
          <w:rFonts w:ascii="Arial" w:hAnsi="Arial"/>
          <w:color w:val="000000"/>
          <w:sz w:val="22"/>
        </w:rPr>
        <w:t xml:space="preserve">agricole </w:t>
      </w:r>
      <w:r w:rsidR="00DC59E3">
        <w:rPr>
          <w:rFonts w:ascii="Arial" w:hAnsi="Arial"/>
          <w:color w:val="000000"/>
          <w:sz w:val="22"/>
        </w:rPr>
        <w:t xml:space="preserve">SDF.” </w:t>
      </w:r>
    </w:p>
    <w:p w14:paraId="3B7BF61D" w14:textId="77777777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1D9D8C68" w14:textId="77777777" w:rsidR="00DC59E3" w:rsidRPr="00DC59E3" w:rsidRDefault="00DC59E3" w:rsidP="00797600">
      <w:pPr>
        <w:tabs>
          <w:tab w:val="left" w:pos="270"/>
        </w:tabs>
        <w:spacing w:line="276" w:lineRule="auto"/>
        <w:jc w:val="both"/>
        <w:rPr>
          <w:rFonts w:ascii="Arial" w:hAnsi="Arial"/>
          <w:bCs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 xml:space="preserve">Per maggiori informazioni, visitare </w:t>
      </w:r>
      <w:hyperlink r:id="rId9" w:history="1">
        <w:r>
          <w:rPr>
            <w:rStyle w:val="Hyperlink"/>
            <w:rFonts w:ascii="Arial" w:hAnsi="Arial"/>
            <w:sz w:val="22"/>
          </w:rPr>
          <w:t>topconpositioning.com</w:t>
        </w:r>
      </w:hyperlink>
      <w:r>
        <w:rPr>
          <w:rFonts w:ascii="Arial" w:hAnsi="Arial"/>
          <w:color w:val="000000"/>
          <w:sz w:val="22"/>
        </w:rPr>
        <w:t>.</w:t>
      </w:r>
    </w:p>
    <w:p w14:paraId="06B96C0D" w14:textId="77777777" w:rsidR="00F905F3" w:rsidRDefault="00F905F3" w:rsidP="00DC59E3">
      <w:pPr>
        <w:tabs>
          <w:tab w:val="left" w:pos="270"/>
        </w:tabs>
        <w:rPr>
          <w:rFonts w:ascii="Arial" w:hAnsi="Arial"/>
          <w:color w:val="000000"/>
          <w:sz w:val="22"/>
          <w:szCs w:val="22"/>
        </w:rPr>
      </w:pPr>
    </w:p>
    <w:p w14:paraId="53924ED6" w14:textId="77777777" w:rsidR="00F905F3" w:rsidRPr="00C81D46" w:rsidRDefault="00F905F3" w:rsidP="00DC59E3">
      <w:pPr>
        <w:tabs>
          <w:tab w:val="left" w:pos="270"/>
        </w:tabs>
        <w:rPr>
          <w:rFonts w:ascii="Arial" w:hAnsi="Arial"/>
          <w:color w:val="000000"/>
          <w:sz w:val="22"/>
          <w:szCs w:val="22"/>
        </w:rPr>
      </w:pPr>
    </w:p>
    <w:p w14:paraId="495923CD" w14:textId="141D0778" w:rsidR="00594377" w:rsidRPr="00DC59E3" w:rsidRDefault="001855FB" w:rsidP="00594377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</w:rPr>
      </w:pPr>
      <w:r>
        <w:rPr>
          <w:rFonts w:ascii="Arial" w:hAnsi="Arial"/>
          <w:b/>
          <w:color w:val="808080" w:themeColor="background1" w:themeShade="80"/>
          <w:sz w:val="16"/>
        </w:rPr>
        <w:t>Informazioni su Topcon Agriculture Group</w:t>
      </w:r>
      <w:r>
        <w:rPr>
          <w:rFonts w:ascii="Arial" w:eastAsiaTheme="minorEastAsia" w:hAnsi="Arial" w:cs="Arial"/>
          <w:b/>
          <w:sz w:val="20"/>
        </w:rPr>
        <w:t xml:space="preserve"> </w:t>
      </w:r>
    </w:p>
    <w:p w14:paraId="79026057" w14:textId="77777777" w:rsidR="00F905F3" w:rsidRDefault="00DC59E3" w:rsidP="00DC59E3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color w:val="808080" w:themeColor="background1" w:themeShade="80"/>
          <w:sz w:val="16"/>
        </w:rPr>
        <w:t>Topcon Agriculture Group è una divisione del Topcon Positioning Group, con sede a Livermore, California, Stati Uniti (</w:t>
      </w:r>
      <w:hyperlink r:id="rId10" w:history="1">
        <w:r>
          <w:rPr>
            <w:rStyle w:val="Hyperlink"/>
            <w:rFonts w:ascii="Arial" w:hAnsi="Arial"/>
            <w:sz w:val="16"/>
          </w:rPr>
          <w:t>topconpositioning.com</w:t>
        </w:r>
      </w:hyperlink>
      <w:r>
        <w:rPr>
          <w:rFonts w:ascii="Arial" w:hAnsi="Arial"/>
          <w:color w:val="808080" w:themeColor="background1" w:themeShade="80"/>
          <w:sz w:val="16"/>
        </w:rPr>
        <w:t>). La sede principale di Topcon Agriculture Group (</w:t>
      </w:r>
      <w:hyperlink r:id="rId11" w:history="1">
        <w:r>
          <w:rPr>
            <w:rStyle w:val="Hyperlink"/>
            <w:rFonts w:ascii="Arial" w:hAnsi="Arial"/>
            <w:sz w:val="16"/>
          </w:rPr>
          <w:t>topconagriculture.com</w:t>
        </w:r>
      </w:hyperlink>
      <w:r>
        <w:rPr>
          <w:rFonts w:ascii="Arial" w:hAnsi="Arial"/>
          <w:color w:val="808080" w:themeColor="background1" w:themeShade="80"/>
          <w:sz w:val="16"/>
        </w:rPr>
        <w:t>) è a Torino, Italia, con una sede per il Nord America a Fort Atkinson, Wisconsin. Topcon Agriculture Group offre soluzioni IoT per la gestione connessa di campi e aziende rivolte all’aftermarket e ai produttori di primo impianto del settore agricolo, integrando hardware, software e dati di alta precisione per apportare efficienza e migliorare la produttività di ogni fase dell'attività agricola</w:t>
      </w:r>
      <w:r>
        <w:rPr>
          <w:rFonts w:ascii="Arial" w:hAnsi="Arial"/>
          <w:b/>
          <w:color w:val="808080" w:themeColor="background1" w:themeShade="80"/>
          <w:sz w:val="16"/>
        </w:rPr>
        <w:t>.</w:t>
      </w:r>
      <w:r>
        <w:rPr>
          <w:rFonts w:ascii="Arial" w:hAnsi="Arial"/>
          <w:color w:val="808080" w:themeColor="background1" w:themeShade="80"/>
          <w:sz w:val="16"/>
        </w:rPr>
        <w:t xml:space="preserve"> I suoi marchi comprendono Topcon, Wachendorff Elektronik, Digi-Star, RDS Technology e NORAC.Topcon Corporation (</w:t>
      </w:r>
      <w:hyperlink r:id="rId12" w:history="1">
        <w:r>
          <w:rPr>
            <w:rStyle w:val="Hyperlink"/>
            <w:rFonts w:ascii="Arial" w:hAnsi="Arial"/>
            <w:sz w:val="16"/>
          </w:rPr>
          <w:t>topcon.com</w:t>
        </w:r>
      </w:hyperlink>
      <w:r>
        <w:rPr>
          <w:rFonts w:ascii="Arial" w:hAnsi="Arial"/>
          <w:color w:val="808080" w:themeColor="background1" w:themeShade="80"/>
          <w:sz w:val="16"/>
        </w:rPr>
        <w:t>), fondata nel 1932, è quotata alla borsa valori di Tokyo (7732). </w:t>
      </w:r>
    </w:p>
    <w:p w14:paraId="3466DF5D" w14:textId="77777777" w:rsidR="00F905F3" w:rsidRDefault="00F905F3" w:rsidP="00DC59E3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8"/>
        </w:rPr>
      </w:pPr>
    </w:p>
    <w:p w14:paraId="57CABCD9" w14:textId="6B36E7C8" w:rsidR="00DC59E3" w:rsidRPr="00F905F3" w:rsidRDefault="00DC59E3" w:rsidP="00DC59E3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b/>
          <w:color w:val="808080" w:themeColor="background1" w:themeShade="80"/>
          <w:sz w:val="16"/>
        </w:rPr>
        <w:t>Informazioni su SDF</w:t>
      </w:r>
    </w:p>
    <w:p w14:paraId="17BBAE6C" w14:textId="6467A6B3" w:rsidR="00DC59E3" w:rsidRPr="009346F7" w:rsidRDefault="009346F7" w:rsidP="00DC59E3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</w:rPr>
      </w:pPr>
      <w:r w:rsidRPr="009346F7">
        <w:rPr>
          <w:rFonts w:ascii="Arial" w:hAnsi="Arial"/>
          <w:color w:val="808080" w:themeColor="background1" w:themeShade="80"/>
          <w:sz w:val="16"/>
        </w:rPr>
        <w:t>SDF, con sede centrale in Italia a Treviglio (BG), è uno dei principali produttori mondiali di trattori, mietitrebbie e macchine da raccolta. Distribuisce i propri prodotti con i marchi DEUTZ-FAHR, SAME, Lamborghini Trattori, Hürlimann, Grégoire, Lamborghini Green Pro e Shu-He. La gamma di trattori copre una fascia di potenza da 23 a 340 CV e la gamma delle macchine da raccolta va da 32 a 395 CV. SDF conta 8 siti produttivi, 13 filiali commerciali, 2 joint venture, 141 importatori e oltre 3.000 concessionari in tutto il mondo, occupando oltre 4.100 dipendenti nel mondo. Nel 2015 l’azienda ha registrato un fatturato di 1.390 mili</w:t>
      </w:r>
      <w:r>
        <w:rPr>
          <w:rFonts w:ascii="Arial" w:hAnsi="Arial"/>
          <w:color w:val="808080" w:themeColor="background1" w:themeShade="80"/>
          <w:sz w:val="16"/>
        </w:rPr>
        <w:t>oni di euro e un EBITDA del 9%</w:t>
      </w:r>
      <w:r w:rsidR="00DC59E3">
        <w:rPr>
          <w:rFonts w:ascii="Arial" w:hAnsi="Arial"/>
          <w:color w:val="808080" w:themeColor="background1" w:themeShade="80"/>
          <w:sz w:val="16"/>
        </w:rPr>
        <w:t xml:space="preserve">. Per maggiori informazioni, visitare </w:t>
      </w:r>
      <w:hyperlink r:id="rId13" w:history="1">
        <w:r w:rsidR="00DC59E3">
          <w:rPr>
            <w:rStyle w:val="Hyperlink"/>
            <w:rFonts w:ascii="Arial" w:hAnsi="Arial"/>
            <w:sz w:val="16"/>
          </w:rPr>
          <w:t>www.sdfgroup.com</w:t>
        </w:r>
      </w:hyperlink>
      <w:r w:rsidR="00DC59E3">
        <w:rPr>
          <w:rFonts w:ascii="Arial" w:hAnsi="Arial"/>
          <w:color w:val="808080" w:themeColor="background1" w:themeShade="80"/>
          <w:sz w:val="16"/>
          <w:u w:val="single"/>
        </w:rPr>
        <w:t>.</w:t>
      </w:r>
    </w:p>
    <w:p w14:paraId="1272EE1D" w14:textId="77777777" w:rsidR="00F905F3" w:rsidRDefault="00F905F3" w:rsidP="00DC59E3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8"/>
          <w:u w:val="single"/>
        </w:rPr>
      </w:pPr>
    </w:p>
    <w:p w14:paraId="3063E94E" w14:textId="6993C86D" w:rsidR="00C725ED" w:rsidRPr="00F905F3" w:rsidRDefault="00F905F3" w:rsidP="00F905F3">
      <w:pPr>
        <w:tabs>
          <w:tab w:val="left" w:pos="270"/>
        </w:tabs>
        <w:jc w:val="center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</w:rPr>
        <w:t># # #</w:t>
      </w:r>
    </w:p>
    <w:p w14:paraId="73C59904" w14:textId="7C452097" w:rsidR="00EB1000" w:rsidRPr="00BC0C4B" w:rsidRDefault="00DC59E3" w:rsidP="00E07F73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6"/>
        </w:rPr>
      </w:pPr>
      <w:r>
        <w:rPr>
          <w:rFonts w:ascii="Arial" w:hAnsi="Arial"/>
          <w:b/>
          <w:color w:val="808080" w:themeColor="background1" w:themeShade="80"/>
          <w:sz w:val="16"/>
        </w:rPr>
        <w:t>Contatti Topcon per la stampa</w:t>
      </w:r>
    </w:p>
    <w:p w14:paraId="357868E8" w14:textId="77777777" w:rsidR="00DC59E3" w:rsidRPr="0058521D" w:rsidRDefault="00DC59E3" w:rsidP="00DC59E3">
      <w:pPr>
        <w:rPr>
          <w:rFonts w:ascii="Arial" w:hAnsi="Arial"/>
          <w:color w:val="808080" w:themeColor="background1" w:themeShade="80"/>
          <w:sz w:val="16"/>
          <w:szCs w:val="16"/>
          <w:lang w:val="en-GB"/>
        </w:rPr>
      </w:pPr>
      <w:r w:rsidRPr="0058521D">
        <w:rPr>
          <w:rFonts w:ascii="Arial" w:hAnsi="Arial"/>
          <w:color w:val="808080" w:themeColor="background1" w:themeShade="80"/>
          <w:sz w:val="16"/>
          <w:lang w:val="en-GB"/>
        </w:rPr>
        <w:t>Topcon Positioning Group</w:t>
      </w:r>
    </w:p>
    <w:p w14:paraId="675D5E07" w14:textId="77777777" w:rsidR="00DC59E3" w:rsidRPr="0058521D" w:rsidRDefault="00D04493" w:rsidP="00DC59E3">
      <w:pPr>
        <w:rPr>
          <w:rFonts w:ascii="Arial" w:hAnsi="Arial"/>
          <w:color w:val="808080" w:themeColor="background1" w:themeShade="80"/>
          <w:sz w:val="16"/>
          <w:szCs w:val="16"/>
          <w:lang w:val="en-GB"/>
        </w:rPr>
      </w:pPr>
      <w:hyperlink r:id="rId14" w:history="1">
        <w:r w:rsidR="00683FD9" w:rsidRPr="0058521D">
          <w:rPr>
            <w:rStyle w:val="Hyperlink"/>
            <w:rFonts w:ascii="Arial" w:hAnsi="Arial"/>
            <w:sz w:val="16"/>
            <w:lang w:val="en-GB"/>
          </w:rPr>
          <w:t>CorpComm@topcon.com</w:t>
        </w:r>
      </w:hyperlink>
    </w:p>
    <w:p w14:paraId="14CF1906" w14:textId="71FC0F43" w:rsidR="00DC59E3" w:rsidRPr="00DC59E3" w:rsidRDefault="00DC59E3" w:rsidP="00DC59E3">
      <w:pPr>
        <w:rPr>
          <w:rFonts w:ascii="Arial" w:hAnsi="Arial"/>
          <w:color w:val="808080" w:themeColor="background1" w:themeShade="80"/>
          <w:sz w:val="16"/>
          <w:szCs w:val="16"/>
        </w:rPr>
      </w:pPr>
      <w:r>
        <w:rPr>
          <w:rFonts w:ascii="Arial" w:hAnsi="Arial"/>
          <w:color w:val="808080" w:themeColor="background1" w:themeShade="80"/>
          <w:sz w:val="16"/>
        </w:rPr>
        <w:t>USA: Staci Fitzgerald, +1 925-245-8610</w:t>
      </w:r>
    </w:p>
    <w:p w14:paraId="73FF24C5" w14:textId="12CC9426" w:rsidR="00DC59E3" w:rsidRPr="00797600" w:rsidRDefault="00DC59E3" w:rsidP="00E76568">
      <w:pPr>
        <w:rPr>
          <w:rFonts w:ascii="Artifakt ElementOfc" w:hAnsi="Artifakt ElementOfc" w:cs="Artifakt ElementOfc"/>
          <w:i/>
          <w:iCs/>
          <w:sz w:val="14"/>
        </w:rPr>
      </w:pPr>
    </w:p>
    <w:p w14:paraId="65210FE2" w14:textId="6F9F5491" w:rsidR="00DC59E3" w:rsidRPr="00BC0C4B" w:rsidRDefault="00DC59E3" w:rsidP="00DC59E3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6"/>
        </w:rPr>
      </w:pPr>
      <w:r>
        <w:rPr>
          <w:rFonts w:ascii="Arial" w:hAnsi="Arial"/>
          <w:b/>
          <w:color w:val="808080" w:themeColor="background1" w:themeShade="80"/>
          <w:sz w:val="16"/>
        </w:rPr>
        <w:t>Contatti SDF per la stampa</w:t>
      </w:r>
    </w:p>
    <w:p w14:paraId="41C0EF94" w14:textId="16F853D2" w:rsidR="00DC59E3" w:rsidRPr="0058521D" w:rsidRDefault="000863F1" w:rsidP="00DC59E3">
      <w:pPr>
        <w:rPr>
          <w:rFonts w:ascii="Arial" w:hAnsi="Arial"/>
          <w:color w:val="808080" w:themeColor="background1" w:themeShade="80"/>
          <w:sz w:val="16"/>
          <w:szCs w:val="16"/>
          <w:lang w:val="en-GB"/>
        </w:rPr>
      </w:pPr>
      <w:r>
        <w:rPr>
          <w:rFonts w:ascii="Arial" w:hAnsi="Arial"/>
          <w:color w:val="808080" w:themeColor="background1" w:themeShade="80"/>
          <w:sz w:val="16"/>
          <w:lang w:val="en-GB"/>
        </w:rPr>
        <w:t>Press Office</w:t>
      </w:r>
    </w:p>
    <w:p w14:paraId="21B3E04D" w14:textId="77777777" w:rsidR="00DC59E3" w:rsidRPr="0058521D" w:rsidRDefault="00DC59E3" w:rsidP="00DC59E3">
      <w:pPr>
        <w:rPr>
          <w:rFonts w:ascii="Arial" w:hAnsi="Arial"/>
          <w:color w:val="808080" w:themeColor="background1" w:themeShade="80"/>
          <w:sz w:val="16"/>
          <w:szCs w:val="16"/>
          <w:lang w:val="en-GB"/>
        </w:rPr>
      </w:pPr>
      <w:r w:rsidRPr="0058521D">
        <w:rPr>
          <w:rFonts w:ascii="Arial" w:hAnsi="Arial"/>
          <w:color w:val="808080" w:themeColor="background1" w:themeShade="80"/>
          <w:sz w:val="16"/>
          <w:lang w:val="en-GB"/>
        </w:rPr>
        <w:t>Tel. +39 0363 421 778</w:t>
      </w:r>
    </w:p>
    <w:p w14:paraId="0CB0B428" w14:textId="57462AB8" w:rsidR="00DC59E3" w:rsidRDefault="00A27D07" w:rsidP="00DC59E3">
      <w:pPr>
        <w:rPr>
          <w:rFonts w:ascii="Arial" w:hAnsi="Arial"/>
          <w:color w:val="808080" w:themeColor="background1" w:themeShade="80"/>
          <w:sz w:val="16"/>
          <w:lang w:val="en-GB"/>
        </w:rPr>
      </w:pPr>
      <w:hyperlink r:id="rId15" w:history="1">
        <w:r w:rsidRPr="0028434C">
          <w:rPr>
            <w:rStyle w:val="Hyperlink"/>
            <w:rFonts w:ascii="Arial" w:hAnsi="Arial"/>
            <w:sz w:val="16"/>
            <w:lang w:val="en-GB"/>
          </w:rPr>
          <w:t>press.headquarters@sdfgroup.com</w:t>
        </w:r>
      </w:hyperlink>
    </w:p>
    <w:p w14:paraId="03D5DA6B" w14:textId="77777777" w:rsidR="00A27D07" w:rsidRPr="0058521D" w:rsidRDefault="00A27D07" w:rsidP="00DC59E3">
      <w:pPr>
        <w:rPr>
          <w:rFonts w:ascii="Arial" w:hAnsi="Arial"/>
          <w:color w:val="808080" w:themeColor="background1" w:themeShade="80"/>
          <w:sz w:val="16"/>
          <w:szCs w:val="16"/>
          <w:lang w:val="en-GB"/>
        </w:rPr>
      </w:pPr>
    </w:p>
    <w:p w14:paraId="4D5C3318" w14:textId="77777777" w:rsidR="00DC59E3" w:rsidRPr="0058521D" w:rsidRDefault="00DC59E3" w:rsidP="00E76568">
      <w:pPr>
        <w:rPr>
          <w:rFonts w:ascii="Artifakt ElementOfc" w:hAnsi="Artifakt ElementOfc" w:cs="Artifakt ElementOfc"/>
          <w:i/>
          <w:iCs/>
          <w:sz w:val="14"/>
          <w:lang w:val="en-GB"/>
        </w:rPr>
      </w:pPr>
    </w:p>
    <w:p w14:paraId="39B41CDD" w14:textId="77777777" w:rsidR="00DC59E3" w:rsidRPr="0058521D" w:rsidRDefault="00DC59E3" w:rsidP="00E76568">
      <w:pPr>
        <w:rPr>
          <w:rFonts w:ascii="Artifakt ElementOfc" w:hAnsi="Artifakt ElementOfc" w:cs="Artifakt ElementOfc"/>
          <w:i/>
          <w:iCs/>
          <w:sz w:val="14"/>
          <w:lang w:val="en-GB"/>
        </w:rPr>
      </w:pPr>
    </w:p>
    <w:p w14:paraId="5E00BBA2" w14:textId="77777777" w:rsidR="00E76568" w:rsidRPr="0058521D" w:rsidRDefault="00E76568" w:rsidP="00E76568">
      <w:pPr>
        <w:pStyle w:val="NormalWeb"/>
        <w:spacing w:before="0" w:beforeAutospacing="0" w:after="0" w:afterAutospacing="0"/>
        <w:rPr>
          <w:rFonts w:ascii="Arial" w:hAnsi="Arial" w:cs="Arial"/>
          <w:sz w:val="18"/>
          <w:szCs w:val="18"/>
          <w:lang w:val="en-GB"/>
        </w:rPr>
      </w:pPr>
    </w:p>
    <w:p w14:paraId="48213CA0" w14:textId="77777777" w:rsidR="00E76568" w:rsidRPr="0058521D" w:rsidRDefault="00E76568" w:rsidP="00C81D46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6"/>
          <w:lang w:val="en-GB"/>
        </w:rPr>
      </w:pPr>
    </w:p>
    <w:sectPr w:rsidR="00E76568" w:rsidRPr="0058521D" w:rsidSect="0009234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58294" w14:textId="77777777" w:rsidR="00B21288" w:rsidRDefault="00B21288">
      <w:r>
        <w:separator/>
      </w:r>
    </w:p>
  </w:endnote>
  <w:endnote w:type="continuationSeparator" w:id="0">
    <w:p w14:paraId="77114CBA" w14:textId="77777777" w:rsidR="00B21288" w:rsidRDefault="00B2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tifakt ElementOfc">
    <w:altName w:val="Corbel"/>
    <w:charset w:val="00"/>
    <w:family w:val="swiss"/>
    <w:pitch w:val="variable"/>
    <w:sig w:usb0="A00002EF" w:usb1="5000E47B" w:usb2="00000008" w:usb3="00000000" w:csb0="00000097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390F3" w14:textId="77777777" w:rsidR="00FF2C43" w:rsidRDefault="00FF2C4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7991D" w14:textId="77777777" w:rsidR="00FF2C43" w:rsidRDefault="00FF2C4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406CF" w14:textId="175CD283" w:rsidR="00FF2C43" w:rsidRPr="00283069" w:rsidRDefault="00FF2C43" w:rsidP="00283069">
    <w:pPr>
      <w:pStyle w:val="Footer"/>
      <w:jc w:val="right"/>
    </w:pPr>
    <w:r>
      <w:rPr>
        <w:noProof/>
        <w:lang w:val="en-US"/>
      </w:rPr>
      <w:drawing>
        <wp:inline distT="0" distB="0" distL="0" distR="0" wp14:anchorId="39636B9F" wp14:editId="7EF84176">
          <wp:extent cx="406400" cy="406400"/>
          <wp:effectExtent l="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.ImageServer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inline distT="0" distB="0" distL="0" distR="0" wp14:anchorId="34F60D50" wp14:editId="7CA99C90">
          <wp:extent cx="406400" cy="406400"/>
          <wp:effectExtent l="0" t="0" r="0" b="0"/>
          <wp:docPr id="6" name="Picture 6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1.ImageServer.jpe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inline distT="0" distB="0" distL="0" distR="0" wp14:anchorId="13777A72" wp14:editId="16087964">
          <wp:extent cx="406400" cy="406400"/>
          <wp:effectExtent l="0" t="0" r="0" b="0"/>
          <wp:docPr id="5" name="Picture 5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2.ImageServer.jpe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inline distT="0" distB="0" distL="0" distR="0" wp14:anchorId="65D63FE2" wp14:editId="655B6291">
          <wp:extent cx="406400" cy="406400"/>
          <wp:effectExtent l="0" t="0" r="0" b="0"/>
          <wp:docPr id="7" name="Picture 7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3.ImageServer.jpeg"/>
                  <pic:cNvPicPr/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inline distT="0" distB="0" distL="0" distR="0" wp14:anchorId="11F048F8" wp14:editId="44ED16AA">
          <wp:extent cx="406400" cy="406400"/>
          <wp:effectExtent l="0" t="0" r="0" b="0"/>
          <wp:docPr id="8" name="Picture 8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4.ImageServer.jpeg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721CF" w14:textId="77777777" w:rsidR="00B21288" w:rsidRDefault="00B21288">
      <w:r>
        <w:separator/>
      </w:r>
    </w:p>
  </w:footnote>
  <w:footnote w:type="continuationSeparator" w:id="0">
    <w:p w14:paraId="481DB246" w14:textId="77777777" w:rsidR="00B21288" w:rsidRDefault="00B212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3320B" w14:textId="77777777" w:rsidR="00FF2C43" w:rsidRDefault="00FF2C4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438C9" w14:textId="77777777" w:rsidR="00FF2C43" w:rsidRDefault="00FF2C4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4034B" w14:textId="77777777" w:rsidR="00FF2C43" w:rsidRPr="00EB1000" w:rsidRDefault="00FF2C43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en-US"/>
      </w:rPr>
      <w:drawing>
        <wp:anchor distT="0" distB="0" distL="114300" distR="114300" simplePos="0" relativeHeight="251658240" behindDoc="1" locked="0" layoutInCell="1" allowOverlap="1" wp14:anchorId="18B77529" wp14:editId="03BCF104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4F5354" w14:textId="77777777" w:rsidR="00FF2C43" w:rsidRPr="00EB1000" w:rsidRDefault="00FF2C43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D3C7363" w14:textId="77777777" w:rsidR="00FF2C43" w:rsidRPr="001A276A" w:rsidRDefault="00FF2C43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</w:rPr>
      <w:t>COMUNICATO STAMPA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418C2"/>
    <w:rsid w:val="00073328"/>
    <w:rsid w:val="000863F1"/>
    <w:rsid w:val="000872FF"/>
    <w:rsid w:val="0009234C"/>
    <w:rsid w:val="000A6DD5"/>
    <w:rsid w:val="000B5413"/>
    <w:rsid w:val="000C3C4C"/>
    <w:rsid w:val="000C6429"/>
    <w:rsid w:val="000D117E"/>
    <w:rsid w:val="00105D3C"/>
    <w:rsid w:val="00123665"/>
    <w:rsid w:val="00163F32"/>
    <w:rsid w:val="00177523"/>
    <w:rsid w:val="001855FB"/>
    <w:rsid w:val="001A276A"/>
    <w:rsid w:val="001A5950"/>
    <w:rsid w:val="001B6BA0"/>
    <w:rsid w:val="001D47AE"/>
    <w:rsid w:val="001E495F"/>
    <w:rsid w:val="001F02F7"/>
    <w:rsid w:val="00211CAC"/>
    <w:rsid w:val="0021353A"/>
    <w:rsid w:val="00220127"/>
    <w:rsid w:val="00234742"/>
    <w:rsid w:val="002377E8"/>
    <w:rsid w:val="00265C21"/>
    <w:rsid w:val="00267859"/>
    <w:rsid w:val="002751AA"/>
    <w:rsid w:val="00280B3F"/>
    <w:rsid w:val="00283069"/>
    <w:rsid w:val="00283421"/>
    <w:rsid w:val="002B2158"/>
    <w:rsid w:val="002B65A9"/>
    <w:rsid w:val="002B7EB0"/>
    <w:rsid w:val="002C1A8C"/>
    <w:rsid w:val="002E045B"/>
    <w:rsid w:val="002E2BC8"/>
    <w:rsid w:val="002E5E21"/>
    <w:rsid w:val="00313F6E"/>
    <w:rsid w:val="0032173B"/>
    <w:rsid w:val="003217F4"/>
    <w:rsid w:val="00340920"/>
    <w:rsid w:val="00353911"/>
    <w:rsid w:val="00355294"/>
    <w:rsid w:val="0037460C"/>
    <w:rsid w:val="003801D4"/>
    <w:rsid w:val="0039761D"/>
    <w:rsid w:val="003A6C06"/>
    <w:rsid w:val="003A7243"/>
    <w:rsid w:val="003B1941"/>
    <w:rsid w:val="003B49D6"/>
    <w:rsid w:val="003C6648"/>
    <w:rsid w:val="003F134C"/>
    <w:rsid w:val="003F5E34"/>
    <w:rsid w:val="00413E95"/>
    <w:rsid w:val="00416269"/>
    <w:rsid w:val="0043387D"/>
    <w:rsid w:val="00433A38"/>
    <w:rsid w:val="00443D3B"/>
    <w:rsid w:val="00452580"/>
    <w:rsid w:val="00471166"/>
    <w:rsid w:val="004755C7"/>
    <w:rsid w:val="00485830"/>
    <w:rsid w:val="004C2A52"/>
    <w:rsid w:val="00513E5B"/>
    <w:rsid w:val="0053789D"/>
    <w:rsid w:val="005378E1"/>
    <w:rsid w:val="00541F4C"/>
    <w:rsid w:val="005502C7"/>
    <w:rsid w:val="0058521D"/>
    <w:rsid w:val="0058710D"/>
    <w:rsid w:val="00587A94"/>
    <w:rsid w:val="00594377"/>
    <w:rsid w:val="005A23A0"/>
    <w:rsid w:val="005A4B01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7E81"/>
    <w:rsid w:val="0064309C"/>
    <w:rsid w:val="00644D92"/>
    <w:rsid w:val="006456AE"/>
    <w:rsid w:val="00653C74"/>
    <w:rsid w:val="00683FD9"/>
    <w:rsid w:val="0069002A"/>
    <w:rsid w:val="006926B3"/>
    <w:rsid w:val="006B2A9A"/>
    <w:rsid w:val="006E05C2"/>
    <w:rsid w:val="006F0999"/>
    <w:rsid w:val="00701554"/>
    <w:rsid w:val="007227A0"/>
    <w:rsid w:val="00751E6C"/>
    <w:rsid w:val="007530F6"/>
    <w:rsid w:val="00756005"/>
    <w:rsid w:val="007605FA"/>
    <w:rsid w:val="00765F8C"/>
    <w:rsid w:val="00773A4C"/>
    <w:rsid w:val="0078639E"/>
    <w:rsid w:val="00797600"/>
    <w:rsid w:val="007B3233"/>
    <w:rsid w:val="007C481B"/>
    <w:rsid w:val="007D26FD"/>
    <w:rsid w:val="007D51D2"/>
    <w:rsid w:val="00810DE0"/>
    <w:rsid w:val="00813405"/>
    <w:rsid w:val="008141F4"/>
    <w:rsid w:val="008205DE"/>
    <w:rsid w:val="00832E9A"/>
    <w:rsid w:val="00846CEF"/>
    <w:rsid w:val="00853C9A"/>
    <w:rsid w:val="00870D37"/>
    <w:rsid w:val="008802C4"/>
    <w:rsid w:val="00891FF7"/>
    <w:rsid w:val="00892065"/>
    <w:rsid w:val="008962D4"/>
    <w:rsid w:val="008D0202"/>
    <w:rsid w:val="008E6FD9"/>
    <w:rsid w:val="008F54A3"/>
    <w:rsid w:val="009346F7"/>
    <w:rsid w:val="009434F4"/>
    <w:rsid w:val="009558FC"/>
    <w:rsid w:val="00956EF7"/>
    <w:rsid w:val="009666D5"/>
    <w:rsid w:val="00975493"/>
    <w:rsid w:val="009964DE"/>
    <w:rsid w:val="00A06D66"/>
    <w:rsid w:val="00A11705"/>
    <w:rsid w:val="00A27D07"/>
    <w:rsid w:val="00A30213"/>
    <w:rsid w:val="00A324A3"/>
    <w:rsid w:val="00A41F3F"/>
    <w:rsid w:val="00A47E24"/>
    <w:rsid w:val="00A57BD4"/>
    <w:rsid w:val="00A60195"/>
    <w:rsid w:val="00A74E93"/>
    <w:rsid w:val="00A9365C"/>
    <w:rsid w:val="00A95732"/>
    <w:rsid w:val="00A976A5"/>
    <w:rsid w:val="00AA2A43"/>
    <w:rsid w:val="00AA4235"/>
    <w:rsid w:val="00AC09BA"/>
    <w:rsid w:val="00AE0D23"/>
    <w:rsid w:val="00AE6481"/>
    <w:rsid w:val="00B21288"/>
    <w:rsid w:val="00B35AF9"/>
    <w:rsid w:val="00B402B7"/>
    <w:rsid w:val="00B4058E"/>
    <w:rsid w:val="00B63468"/>
    <w:rsid w:val="00B83747"/>
    <w:rsid w:val="00B84C32"/>
    <w:rsid w:val="00B92736"/>
    <w:rsid w:val="00B92C56"/>
    <w:rsid w:val="00B92CFE"/>
    <w:rsid w:val="00BB19B5"/>
    <w:rsid w:val="00BB25D3"/>
    <w:rsid w:val="00BB4455"/>
    <w:rsid w:val="00BC0C4B"/>
    <w:rsid w:val="00BC6358"/>
    <w:rsid w:val="00BD71D0"/>
    <w:rsid w:val="00BE12FA"/>
    <w:rsid w:val="00BE5DE2"/>
    <w:rsid w:val="00BF37F1"/>
    <w:rsid w:val="00C01690"/>
    <w:rsid w:val="00C03ADA"/>
    <w:rsid w:val="00C31391"/>
    <w:rsid w:val="00C638D1"/>
    <w:rsid w:val="00C725ED"/>
    <w:rsid w:val="00C7597C"/>
    <w:rsid w:val="00C81D46"/>
    <w:rsid w:val="00C92C21"/>
    <w:rsid w:val="00C96821"/>
    <w:rsid w:val="00CD3455"/>
    <w:rsid w:val="00CD466B"/>
    <w:rsid w:val="00CE188F"/>
    <w:rsid w:val="00CE7843"/>
    <w:rsid w:val="00CF403B"/>
    <w:rsid w:val="00CF7FC5"/>
    <w:rsid w:val="00D04493"/>
    <w:rsid w:val="00D47414"/>
    <w:rsid w:val="00D55832"/>
    <w:rsid w:val="00D6369D"/>
    <w:rsid w:val="00D647FC"/>
    <w:rsid w:val="00D672DA"/>
    <w:rsid w:val="00D6784A"/>
    <w:rsid w:val="00D70AF0"/>
    <w:rsid w:val="00D70EE2"/>
    <w:rsid w:val="00D91CF0"/>
    <w:rsid w:val="00D979CB"/>
    <w:rsid w:val="00DB2A56"/>
    <w:rsid w:val="00DC59E3"/>
    <w:rsid w:val="00DC60A0"/>
    <w:rsid w:val="00E07F73"/>
    <w:rsid w:val="00E16158"/>
    <w:rsid w:val="00E32B47"/>
    <w:rsid w:val="00E47E09"/>
    <w:rsid w:val="00E76568"/>
    <w:rsid w:val="00E82712"/>
    <w:rsid w:val="00EB1000"/>
    <w:rsid w:val="00ED70D3"/>
    <w:rsid w:val="00EE33D2"/>
    <w:rsid w:val="00F0754B"/>
    <w:rsid w:val="00F463E2"/>
    <w:rsid w:val="00F55F20"/>
    <w:rsid w:val="00F757D3"/>
    <w:rsid w:val="00F81B4F"/>
    <w:rsid w:val="00F84020"/>
    <w:rsid w:val="00F86AB9"/>
    <w:rsid w:val="00F86B3B"/>
    <w:rsid w:val="00F905F3"/>
    <w:rsid w:val="00F94B4A"/>
    <w:rsid w:val="00F94B69"/>
    <w:rsid w:val="00F94E58"/>
    <w:rsid w:val="00FA3772"/>
    <w:rsid w:val="00FB0DA8"/>
    <w:rsid w:val="00FB146B"/>
    <w:rsid w:val="00FB4CB7"/>
    <w:rsid w:val="00FB613D"/>
    <w:rsid w:val="00FC36F6"/>
    <w:rsid w:val="00FD032D"/>
    <w:rsid w:val="00FD070E"/>
    <w:rsid w:val="00FD6101"/>
    <w:rsid w:val="00FF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64EDD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765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5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5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5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568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765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5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5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5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5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topconpositioning.com/" TargetMode="External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topconpositioning.com/" TargetMode="External"/><Relationship Id="rId11" Type="http://schemas.openxmlformats.org/officeDocument/2006/relationships/hyperlink" Target="http://www.topconagriculture.com/" TargetMode="External"/><Relationship Id="rId12" Type="http://schemas.openxmlformats.org/officeDocument/2006/relationships/hyperlink" Target="http://global.topcon.com/" TargetMode="External"/><Relationship Id="rId13" Type="http://schemas.openxmlformats.org/officeDocument/2006/relationships/hyperlink" Target="http://www.sdfgroup.com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yperlink" Target="mailto:press.headquarters@sdfgroup.com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topcon-positioning-systems" TargetMode="External"/><Relationship Id="rId4" Type="http://schemas.openxmlformats.org/officeDocument/2006/relationships/image" Target="media/image3.jpeg"/><Relationship Id="rId5" Type="http://schemas.openxmlformats.org/officeDocument/2006/relationships/hyperlink" Target="https://twitter.com/topcon_today" TargetMode="External"/><Relationship Id="rId6" Type="http://schemas.openxmlformats.org/officeDocument/2006/relationships/image" Target="media/image4.jpeg"/><Relationship Id="rId7" Type="http://schemas.openxmlformats.org/officeDocument/2006/relationships/hyperlink" Target="https://www.youtube.com/user/TopconToday" TargetMode="External"/><Relationship Id="rId8" Type="http://schemas.openxmlformats.org/officeDocument/2006/relationships/image" Target="media/image5.jpeg"/><Relationship Id="rId9" Type="http://schemas.openxmlformats.org/officeDocument/2006/relationships/hyperlink" Target="https://www.instagram.com/topcontoday/" TargetMode="External"/><Relationship Id="rId10" Type="http://schemas.openxmlformats.org/officeDocument/2006/relationships/image" Target="media/image6.jpeg"/><Relationship Id="rId1" Type="http://schemas.openxmlformats.org/officeDocument/2006/relationships/hyperlink" Target="https://www.facebook.com/TopconToday" TargetMode="External"/><Relationship Id="rId2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/APA.XSL" StyleName="APA"/>
</file>

<file path=customXml/itemProps1.xml><?xml version="1.0" encoding="utf-8"?>
<ds:datastoreItem xmlns:ds="http://schemas.openxmlformats.org/officeDocument/2006/customXml" ds:itemID="{89773564-EC09-2C4B-8924-E48CB6DA52BF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692</Words>
  <Characters>3947</Characters>
  <Application>Microsoft Macintosh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Modello per comunicati stampa TPG</vt:lpstr>
      <vt:lpstr>TPG Press Release Template</vt:lpstr>
    </vt:vector>
  </TitlesOfParts>
  <Manager>Achiel Sturm</Manager>
  <Company>Topcon Positioning Group</Company>
  <LinksUpToDate>false</LinksUpToDate>
  <CharactersWithSpaces>4630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per comunicati stampa TPG</dc:title>
  <dc:subject>This is the press release title</dc:subject>
  <dc:creator>Account Microsoft</dc:creator>
  <cp:lastModifiedBy>Lauren Boyett</cp:lastModifiedBy>
  <cp:revision>4</cp:revision>
  <cp:lastPrinted>2015-08-13T12:52:00Z</cp:lastPrinted>
  <dcterms:created xsi:type="dcterms:W3CDTF">2016-11-16T10:01:00Z</dcterms:created>
  <dcterms:modified xsi:type="dcterms:W3CDTF">2016-11-17T14:52:00Z</dcterms:modified>
</cp:coreProperties>
</file>