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444E7E2" w14:textId="77777777" w:rsidR="00527B70" w:rsidRDefault="00527B70" w:rsidP="00F61E29">
      <w:pPr>
        <w:jc w:val="center"/>
        <w:rPr>
          <w:rFonts w:ascii="Arial" w:hAnsi="Arial"/>
          <w:color w:val="808080" w:themeColor="background1" w:themeShade="80"/>
          <w:sz w:val="16"/>
          <w:szCs w:val="18"/>
        </w:rPr>
      </w:pPr>
    </w:p>
    <w:p w14:paraId="09CE8AD6" w14:textId="5C558110" w:rsidR="00612FA3" w:rsidRDefault="0009234C" w:rsidP="00527B70">
      <w:pPr>
        <w:jc w:val="center"/>
        <w:rPr>
          <w:rFonts w:ascii="Arial" w:hAnsi="Arial"/>
          <w:color w:val="808080" w:themeColor="background1" w:themeShade="80"/>
          <w:sz w:val="16"/>
          <w:szCs w:val="18"/>
        </w:rPr>
      </w:pPr>
      <w:r w:rsidRPr="00D70AF0">
        <w:rPr>
          <w:rFonts w:ascii="Arial" w:hAnsi="Arial"/>
          <w:color w:val="808080" w:themeColor="background1" w:themeShade="80"/>
          <w:sz w:val="16"/>
          <w:szCs w:val="18"/>
        </w:rPr>
        <w:t xml:space="preserve"> </w:t>
      </w:r>
    </w:p>
    <w:p w14:paraId="4E256E0A" w14:textId="77777777" w:rsidR="00BE666D" w:rsidRPr="00BE666D" w:rsidRDefault="00BE666D" w:rsidP="00882DC6">
      <w:pPr>
        <w:jc w:val="center"/>
        <w:rPr>
          <w:rFonts w:ascii="Arial" w:hAnsi="Arial" w:cs="Arial"/>
          <w:b/>
          <w:color w:val="007AC2"/>
          <w:sz w:val="21"/>
        </w:rPr>
      </w:pPr>
    </w:p>
    <w:p w14:paraId="637D1713" w14:textId="77777777" w:rsidR="00452AC9" w:rsidRPr="00452AC9" w:rsidRDefault="00452AC9" w:rsidP="00360FCE">
      <w:pPr>
        <w:jc w:val="center"/>
        <w:rPr>
          <w:rFonts w:ascii="Arial" w:hAnsi="Arial" w:cs="Arial"/>
          <w:b/>
          <w:color w:val="007AC2"/>
          <w:sz w:val="15"/>
        </w:rPr>
      </w:pPr>
    </w:p>
    <w:p w14:paraId="57A4745C" w14:textId="3F6190A9" w:rsidR="0033087C" w:rsidRDefault="00EE0E4D" w:rsidP="00F96246">
      <w:pPr>
        <w:jc w:val="center"/>
        <w:rPr>
          <w:rFonts w:ascii="Arial" w:hAnsi="Arial" w:cs="Arial"/>
          <w:b/>
          <w:color w:val="007DC5"/>
          <w:sz w:val="40"/>
        </w:rPr>
      </w:pPr>
      <w:r>
        <w:rPr>
          <w:rFonts w:ascii="Arial" w:hAnsi="Arial" w:cs="Arial"/>
          <w:b/>
          <w:color w:val="007DC5"/>
          <w:sz w:val="40"/>
        </w:rPr>
        <w:t xml:space="preserve"> </w:t>
      </w:r>
      <w:r w:rsidR="00905902">
        <w:rPr>
          <w:rFonts w:ascii="Arial" w:hAnsi="Arial" w:cs="Arial"/>
          <w:b/>
          <w:noProof/>
          <w:color w:val="007DC5"/>
          <w:sz w:val="40"/>
        </w:rPr>
        <w:drawing>
          <wp:inline distT="0" distB="0" distL="0" distR="0" wp14:anchorId="2EC67475" wp14:editId="63373B8A">
            <wp:extent cx="1591238" cy="1062206"/>
            <wp:effectExtent l="0" t="0" r="9525" b="5080"/>
            <wp:docPr id="3" name="Picture 3" descr="/Volumes/Docs/Publicity /Active/Press Kits for Web Upload/2018/Topcon_Press-kit_Vibranalysis/Vibranalysis_2 cop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Volumes/Docs/Publicity /Active/Press Kits for Web Upload/2018/Topcon_Press-kit_Vibranalysis/Vibranalysis_2 copy.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38375" cy="1093671"/>
                    </a:xfrm>
                    <a:prstGeom prst="rect">
                      <a:avLst/>
                    </a:prstGeom>
                    <a:noFill/>
                    <a:ln>
                      <a:noFill/>
                    </a:ln>
                  </pic:spPr>
                </pic:pic>
              </a:graphicData>
            </a:graphic>
          </wp:inline>
        </w:drawing>
      </w:r>
    </w:p>
    <w:p w14:paraId="50BE6805" w14:textId="77777777" w:rsidR="00F73C95" w:rsidRPr="00F73C95" w:rsidRDefault="00F73C95" w:rsidP="00F96246">
      <w:pPr>
        <w:jc w:val="center"/>
        <w:rPr>
          <w:rFonts w:ascii="Arial" w:hAnsi="Arial" w:cs="Arial"/>
          <w:b/>
          <w:color w:val="007DC5"/>
          <w:sz w:val="16"/>
        </w:rPr>
      </w:pPr>
    </w:p>
    <w:p w14:paraId="1231747C" w14:textId="7BE63D3E" w:rsidR="00C076B8" w:rsidRPr="00F73C95" w:rsidRDefault="00813787" w:rsidP="00F96246">
      <w:pPr>
        <w:jc w:val="center"/>
        <w:rPr>
          <w:rFonts w:ascii="Arial" w:hAnsi="Arial" w:cs="Arial"/>
          <w:b/>
          <w:color w:val="007DC5"/>
          <w:sz w:val="36"/>
        </w:rPr>
      </w:pPr>
      <w:r w:rsidRPr="00F73C95">
        <w:rPr>
          <w:rFonts w:ascii="Arial" w:hAnsi="Arial" w:cs="Arial"/>
          <w:b/>
          <w:color w:val="007DC5"/>
          <w:sz w:val="36"/>
        </w:rPr>
        <w:t xml:space="preserve">Topcon monitoring systems selected by </w:t>
      </w:r>
      <w:proofErr w:type="spellStart"/>
      <w:r w:rsidRPr="00F73C95">
        <w:rPr>
          <w:rFonts w:ascii="Arial" w:hAnsi="Arial" w:cs="Arial"/>
          <w:b/>
          <w:color w:val="007DC5"/>
          <w:sz w:val="36"/>
        </w:rPr>
        <w:t>Vibranalysis</w:t>
      </w:r>
      <w:proofErr w:type="spellEnd"/>
      <w:r w:rsidRPr="00F73C95">
        <w:rPr>
          <w:rFonts w:ascii="Arial" w:hAnsi="Arial" w:cs="Arial"/>
          <w:b/>
          <w:color w:val="007DC5"/>
          <w:sz w:val="36"/>
        </w:rPr>
        <w:t xml:space="preserve"> for LIRR Expansion Project</w:t>
      </w:r>
    </w:p>
    <w:p w14:paraId="0773F3AA" w14:textId="77777777" w:rsidR="00813787" w:rsidRPr="00E54648" w:rsidRDefault="00813787" w:rsidP="00F96246">
      <w:pPr>
        <w:jc w:val="center"/>
        <w:rPr>
          <w:rFonts w:ascii="Arial" w:hAnsi="Arial" w:cs="Arial"/>
          <w:b/>
          <w:color w:val="007AC2"/>
          <w:sz w:val="13"/>
        </w:rPr>
      </w:pPr>
    </w:p>
    <w:p w14:paraId="24FB4437" w14:textId="59654D70" w:rsidR="00813787" w:rsidRPr="00813787" w:rsidRDefault="00813787" w:rsidP="00813787">
      <w:pPr>
        <w:rPr>
          <w:rFonts w:ascii="Arial" w:hAnsi="Arial" w:cs="Arial"/>
          <w:sz w:val="22"/>
          <w:szCs w:val="20"/>
        </w:rPr>
      </w:pPr>
      <w:r w:rsidRPr="00813787">
        <w:rPr>
          <w:rFonts w:ascii="Arial" w:hAnsi="Arial" w:cs="Arial"/>
          <w:i/>
          <w:sz w:val="22"/>
          <w:szCs w:val="20"/>
        </w:rPr>
        <w:t>LIVERMORE, Calif.</w:t>
      </w:r>
      <w:r w:rsidR="00CE5079">
        <w:rPr>
          <w:rFonts w:ascii="Arial" w:hAnsi="Arial" w:cs="Arial"/>
          <w:i/>
          <w:sz w:val="22"/>
          <w:szCs w:val="20"/>
        </w:rPr>
        <w:t xml:space="preserve"> </w:t>
      </w:r>
      <w:r w:rsidRPr="00813787">
        <w:rPr>
          <w:rFonts w:ascii="Arial" w:hAnsi="Arial" w:cs="Arial"/>
          <w:i/>
          <w:sz w:val="22"/>
          <w:szCs w:val="20"/>
        </w:rPr>
        <w:t xml:space="preserve">– </w:t>
      </w:r>
      <w:r>
        <w:rPr>
          <w:rFonts w:ascii="Arial" w:hAnsi="Arial" w:cs="Arial"/>
          <w:i/>
          <w:sz w:val="22"/>
          <w:szCs w:val="20"/>
        </w:rPr>
        <w:t xml:space="preserve">September 6, 2018 </w:t>
      </w:r>
      <w:r w:rsidRPr="00813787">
        <w:rPr>
          <w:rFonts w:ascii="Arial" w:hAnsi="Arial" w:cs="Arial"/>
          <w:i/>
          <w:sz w:val="22"/>
          <w:szCs w:val="20"/>
        </w:rPr>
        <w:t xml:space="preserve">– </w:t>
      </w:r>
      <w:r w:rsidRPr="00813787">
        <w:rPr>
          <w:rFonts w:ascii="Arial" w:hAnsi="Arial" w:cs="Arial"/>
          <w:sz w:val="22"/>
          <w:szCs w:val="20"/>
        </w:rPr>
        <w:t xml:space="preserve">Topcon Positioning Group announces New York-based </w:t>
      </w:r>
      <w:hyperlink r:id="rId9" w:history="1">
        <w:proofErr w:type="spellStart"/>
        <w:r w:rsidRPr="00813787">
          <w:rPr>
            <w:rStyle w:val="Hyperlink"/>
            <w:rFonts w:ascii="Arial" w:hAnsi="Arial" w:cs="Arial"/>
            <w:sz w:val="22"/>
            <w:szCs w:val="20"/>
          </w:rPr>
          <w:t>Vibranalysis</w:t>
        </w:r>
        <w:proofErr w:type="spellEnd"/>
      </w:hyperlink>
      <w:r w:rsidRPr="00813787">
        <w:rPr>
          <w:rFonts w:ascii="Arial" w:hAnsi="Arial" w:cs="Arial"/>
          <w:sz w:val="22"/>
          <w:szCs w:val="20"/>
        </w:rPr>
        <w:t xml:space="preserve"> has selected </w:t>
      </w:r>
      <w:hyperlink r:id="rId10" w:history="1">
        <w:r w:rsidRPr="00813787">
          <w:rPr>
            <w:rStyle w:val="Hyperlink"/>
            <w:rFonts w:ascii="Arial" w:hAnsi="Arial" w:cs="Arial"/>
            <w:sz w:val="22"/>
            <w:szCs w:val="20"/>
          </w:rPr>
          <w:t>Topcon Delta Solutions</w:t>
        </w:r>
      </w:hyperlink>
      <w:r w:rsidRPr="00813787">
        <w:rPr>
          <w:rFonts w:ascii="Arial" w:hAnsi="Arial" w:cs="Arial"/>
          <w:sz w:val="22"/>
          <w:szCs w:val="20"/>
        </w:rPr>
        <w:t xml:space="preserve"> deformation monitoring systems for work on the Long Island Rail</w:t>
      </w:r>
      <w:r w:rsidR="0033087C">
        <w:rPr>
          <w:rFonts w:ascii="Arial" w:hAnsi="Arial" w:cs="Arial"/>
          <w:sz w:val="22"/>
          <w:szCs w:val="20"/>
        </w:rPr>
        <w:t xml:space="preserve"> Road (LIRR) Expansion Project. </w:t>
      </w:r>
      <w:r w:rsidRPr="00813787">
        <w:rPr>
          <w:rFonts w:ascii="Arial" w:hAnsi="Arial" w:cs="Arial"/>
          <w:sz w:val="22"/>
          <w:szCs w:val="20"/>
        </w:rPr>
        <w:t>The $2 billion expansio</w:t>
      </w:r>
      <w:bookmarkStart w:id="0" w:name="_GoBack"/>
      <w:bookmarkEnd w:id="0"/>
      <w:r w:rsidRPr="00813787">
        <w:rPr>
          <w:rFonts w:ascii="Arial" w:hAnsi="Arial" w:cs="Arial"/>
          <w:sz w:val="22"/>
          <w:szCs w:val="20"/>
        </w:rPr>
        <w:t xml:space="preserve">n is included in the $5.6 billion LIRR Project </w:t>
      </w:r>
      <w:hyperlink r:id="rId11" w:history="1">
        <w:r w:rsidRPr="00813787">
          <w:rPr>
            <w:rStyle w:val="Hyperlink"/>
            <w:rFonts w:ascii="Arial" w:hAnsi="Arial" w:cs="Arial"/>
            <w:sz w:val="22"/>
            <w:szCs w:val="20"/>
          </w:rPr>
          <w:t>announced</w:t>
        </w:r>
      </w:hyperlink>
      <w:r w:rsidRPr="00813787">
        <w:rPr>
          <w:rFonts w:ascii="Arial" w:hAnsi="Arial" w:cs="Arial"/>
          <w:sz w:val="22"/>
          <w:szCs w:val="20"/>
        </w:rPr>
        <w:t xml:space="preserve"> in 2017. </w:t>
      </w:r>
    </w:p>
    <w:p w14:paraId="5674BCD5" w14:textId="77777777" w:rsidR="00813787" w:rsidRPr="00813787" w:rsidRDefault="00813787" w:rsidP="00813787">
      <w:pPr>
        <w:rPr>
          <w:rFonts w:ascii="Arial" w:hAnsi="Arial" w:cs="Arial"/>
          <w:sz w:val="22"/>
          <w:szCs w:val="20"/>
        </w:rPr>
      </w:pPr>
    </w:p>
    <w:p w14:paraId="577D22D3" w14:textId="77777777" w:rsidR="00813787" w:rsidRPr="00813787" w:rsidRDefault="00813787" w:rsidP="00813787">
      <w:pPr>
        <w:rPr>
          <w:rFonts w:ascii="Arial" w:hAnsi="Arial" w:cs="Arial"/>
          <w:sz w:val="22"/>
          <w:szCs w:val="20"/>
        </w:rPr>
      </w:pPr>
      <w:proofErr w:type="spellStart"/>
      <w:r w:rsidRPr="00813787">
        <w:rPr>
          <w:rFonts w:ascii="Arial" w:hAnsi="Arial" w:cs="Arial"/>
          <w:sz w:val="22"/>
          <w:szCs w:val="20"/>
        </w:rPr>
        <w:t>Vibranalysis</w:t>
      </w:r>
      <w:proofErr w:type="spellEnd"/>
      <w:r w:rsidRPr="00813787">
        <w:rPr>
          <w:rFonts w:ascii="Arial" w:hAnsi="Arial" w:cs="Arial"/>
          <w:sz w:val="22"/>
          <w:szCs w:val="20"/>
        </w:rPr>
        <w:t xml:space="preserve"> will utilize Topcon </w:t>
      </w:r>
      <w:hyperlink r:id="rId12" w:history="1">
        <w:r w:rsidRPr="00813787">
          <w:rPr>
            <w:rStyle w:val="Hyperlink"/>
            <w:rFonts w:ascii="Arial" w:hAnsi="Arial" w:cs="Arial"/>
            <w:sz w:val="22"/>
            <w:szCs w:val="20"/>
          </w:rPr>
          <w:t>MS measuring stations</w:t>
        </w:r>
      </w:hyperlink>
      <w:r w:rsidRPr="00813787">
        <w:rPr>
          <w:rFonts w:ascii="Arial" w:hAnsi="Arial" w:cs="Arial"/>
          <w:sz w:val="22"/>
          <w:szCs w:val="20"/>
        </w:rPr>
        <w:t>, Delta Link controllers and Delta Watch software for the project, providing the ability to determine how the existing track and any adjacent structures are reacting during the construction process. Delta Solutions is designed to quantify deformation at millimeter resolution to identify even the smallest changes in displacement.</w:t>
      </w:r>
    </w:p>
    <w:p w14:paraId="76ADE49F" w14:textId="77777777" w:rsidR="00813787" w:rsidRPr="00813787" w:rsidRDefault="00813787" w:rsidP="00813787">
      <w:pPr>
        <w:rPr>
          <w:rFonts w:ascii="Arial" w:hAnsi="Arial" w:cs="Arial"/>
          <w:sz w:val="22"/>
          <w:szCs w:val="20"/>
        </w:rPr>
      </w:pPr>
    </w:p>
    <w:p w14:paraId="1947F159" w14:textId="361063A2" w:rsidR="00813787" w:rsidRPr="00813787" w:rsidRDefault="00813787" w:rsidP="00813787">
      <w:pPr>
        <w:rPr>
          <w:rFonts w:ascii="Arial" w:hAnsi="Arial" w:cs="Arial"/>
          <w:sz w:val="22"/>
          <w:szCs w:val="20"/>
        </w:rPr>
      </w:pPr>
      <w:r w:rsidRPr="00813787">
        <w:rPr>
          <w:rFonts w:ascii="Arial" w:hAnsi="Arial" w:cs="Arial"/>
          <w:sz w:val="22"/>
          <w:szCs w:val="20"/>
        </w:rPr>
        <w:t xml:space="preserve">Charles </w:t>
      </w:r>
      <w:proofErr w:type="spellStart"/>
      <w:r w:rsidRPr="00813787">
        <w:rPr>
          <w:rFonts w:ascii="Arial" w:hAnsi="Arial" w:cs="Arial"/>
          <w:sz w:val="22"/>
          <w:szCs w:val="20"/>
        </w:rPr>
        <w:t>Rihner</w:t>
      </w:r>
      <w:proofErr w:type="spellEnd"/>
      <w:r w:rsidRPr="00813787">
        <w:rPr>
          <w:rFonts w:ascii="Arial" w:hAnsi="Arial" w:cs="Arial"/>
          <w:sz w:val="22"/>
          <w:szCs w:val="20"/>
        </w:rPr>
        <w:t xml:space="preserve">, vice president of planning for Topcon Positioning Group, said, “The use of monitoring technology on large-scale </w:t>
      </w:r>
      <w:hyperlink r:id="rId13" w:history="1">
        <w:r w:rsidRPr="00813787">
          <w:rPr>
            <w:rStyle w:val="Hyperlink"/>
            <w:rFonts w:ascii="Arial" w:hAnsi="Arial" w:cs="Arial"/>
            <w:sz w:val="22"/>
            <w:szCs w:val="20"/>
          </w:rPr>
          <w:t>infrastructure</w:t>
        </w:r>
      </w:hyperlink>
      <w:r w:rsidRPr="00813787">
        <w:rPr>
          <w:rFonts w:ascii="Arial" w:hAnsi="Arial" w:cs="Arial"/>
          <w:sz w:val="22"/>
          <w:szCs w:val="20"/>
        </w:rPr>
        <w:t xml:space="preserve"> projects, particularly in heavily populated urban settings such as the Long Island project, is critical in ensuring quality and safety during all phases of the </w:t>
      </w:r>
      <w:r w:rsidR="0033087C">
        <w:rPr>
          <w:rFonts w:ascii="Arial" w:hAnsi="Arial" w:cs="Arial"/>
          <w:sz w:val="22"/>
          <w:szCs w:val="20"/>
        </w:rPr>
        <w:t xml:space="preserve">construction process. </w:t>
      </w:r>
      <w:r w:rsidRPr="00813787">
        <w:rPr>
          <w:rFonts w:ascii="Arial" w:hAnsi="Arial" w:cs="Arial"/>
          <w:sz w:val="22"/>
          <w:szCs w:val="20"/>
        </w:rPr>
        <w:t xml:space="preserve">We are excited to support </w:t>
      </w:r>
      <w:proofErr w:type="spellStart"/>
      <w:r w:rsidRPr="00813787">
        <w:rPr>
          <w:rFonts w:ascii="Arial" w:hAnsi="Arial" w:cs="Arial"/>
          <w:sz w:val="22"/>
          <w:szCs w:val="20"/>
        </w:rPr>
        <w:t>Vibranalysis</w:t>
      </w:r>
      <w:proofErr w:type="spellEnd"/>
      <w:r w:rsidRPr="00813787">
        <w:rPr>
          <w:rFonts w:ascii="Arial" w:hAnsi="Arial" w:cs="Arial"/>
          <w:sz w:val="22"/>
          <w:szCs w:val="20"/>
        </w:rPr>
        <w:t xml:space="preserve"> in their initiative to provide highly accurate data and precise monitoring technology to this important infrastructure project.” </w:t>
      </w:r>
    </w:p>
    <w:p w14:paraId="78029921" w14:textId="77777777" w:rsidR="00813787" w:rsidRPr="00813787" w:rsidRDefault="00813787" w:rsidP="00813787">
      <w:pPr>
        <w:rPr>
          <w:rFonts w:ascii="Arial" w:hAnsi="Arial" w:cs="Arial"/>
          <w:sz w:val="22"/>
          <w:szCs w:val="20"/>
        </w:rPr>
      </w:pPr>
      <w:r w:rsidRPr="00813787">
        <w:rPr>
          <w:rFonts w:ascii="Arial" w:hAnsi="Arial" w:cs="Arial"/>
          <w:sz w:val="22"/>
          <w:szCs w:val="20"/>
        </w:rPr>
        <w:t> </w:t>
      </w:r>
    </w:p>
    <w:p w14:paraId="16B970DD" w14:textId="56A1DFDD" w:rsidR="00813787" w:rsidRPr="00813787" w:rsidRDefault="00813787" w:rsidP="00813787">
      <w:pPr>
        <w:rPr>
          <w:rFonts w:ascii="Arial" w:hAnsi="Arial" w:cs="Arial"/>
          <w:sz w:val="22"/>
          <w:szCs w:val="20"/>
        </w:rPr>
      </w:pPr>
      <w:r w:rsidRPr="00813787">
        <w:rPr>
          <w:rFonts w:ascii="Arial" w:hAnsi="Arial" w:cs="Arial"/>
          <w:sz w:val="22"/>
          <w:szCs w:val="20"/>
        </w:rPr>
        <w:t xml:space="preserve">Howard Jameson, vice president of </w:t>
      </w:r>
      <w:proofErr w:type="spellStart"/>
      <w:r w:rsidRPr="00813787">
        <w:rPr>
          <w:rFonts w:ascii="Arial" w:hAnsi="Arial" w:cs="Arial"/>
          <w:sz w:val="22"/>
          <w:szCs w:val="20"/>
        </w:rPr>
        <w:t>Vibranalysis</w:t>
      </w:r>
      <w:proofErr w:type="spellEnd"/>
      <w:r w:rsidRPr="00813787">
        <w:rPr>
          <w:rFonts w:ascii="Arial" w:hAnsi="Arial" w:cs="Arial"/>
          <w:sz w:val="22"/>
          <w:szCs w:val="20"/>
        </w:rPr>
        <w:t>, said, “The Long Island Railroad Expansion Project is the largest expansion of the Long Isla</w:t>
      </w:r>
      <w:r w:rsidR="0033087C">
        <w:rPr>
          <w:rFonts w:ascii="Arial" w:hAnsi="Arial" w:cs="Arial"/>
          <w:sz w:val="22"/>
          <w:szCs w:val="20"/>
        </w:rPr>
        <w:t xml:space="preserve">nd Railroad in recent history. </w:t>
      </w:r>
      <w:proofErr w:type="spellStart"/>
      <w:r w:rsidRPr="00813787">
        <w:rPr>
          <w:rFonts w:ascii="Arial" w:hAnsi="Arial" w:cs="Arial"/>
          <w:sz w:val="22"/>
          <w:szCs w:val="20"/>
        </w:rPr>
        <w:t>Vibranalysis</w:t>
      </w:r>
      <w:proofErr w:type="spellEnd"/>
      <w:r w:rsidRPr="00813787">
        <w:rPr>
          <w:rFonts w:ascii="Arial" w:hAnsi="Arial" w:cs="Arial"/>
          <w:sz w:val="22"/>
          <w:szCs w:val="20"/>
        </w:rPr>
        <w:t xml:space="preserve"> is pleased to be part of the distinguished group of contractors work</w:t>
      </w:r>
      <w:r w:rsidR="0033087C">
        <w:rPr>
          <w:rFonts w:ascii="Arial" w:hAnsi="Arial" w:cs="Arial"/>
          <w:sz w:val="22"/>
          <w:szCs w:val="20"/>
        </w:rPr>
        <w:t xml:space="preserve">ing to complete the expansion. </w:t>
      </w:r>
      <w:r w:rsidRPr="00813787">
        <w:rPr>
          <w:rFonts w:ascii="Arial" w:hAnsi="Arial" w:cs="Arial"/>
          <w:sz w:val="22"/>
          <w:szCs w:val="20"/>
        </w:rPr>
        <w:t>Partnering with Topcon to bring the latest equipment to monitor the site has been seamless. We value our relationship with such a professional organization that provides ex</w:t>
      </w:r>
      <w:r w:rsidR="0033087C">
        <w:rPr>
          <w:rFonts w:ascii="Arial" w:hAnsi="Arial" w:cs="Arial"/>
          <w:sz w:val="22"/>
          <w:szCs w:val="20"/>
        </w:rPr>
        <w:t>ceptional equipment and service</w:t>
      </w:r>
      <w:proofErr w:type="gramStart"/>
      <w:r w:rsidR="0033087C">
        <w:rPr>
          <w:rFonts w:ascii="Arial" w:hAnsi="Arial" w:cs="Arial"/>
          <w:sz w:val="22"/>
          <w:szCs w:val="20"/>
        </w:rPr>
        <w:t>.</w:t>
      </w:r>
      <w:r w:rsidRPr="00813787">
        <w:rPr>
          <w:rFonts w:ascii="Arial" w:hAnsi="Arial" w:cs="Arial"/>
          <w:sz w:val="22"/>
          <w:szCs w:val="20"/>
        </w:rPr>
        <w:t>”​</w:t>
      </w:r>
      <w:proofErr w:type="gramEnd"/>
    </w:p>
    <w:p w14:paraId="0AB5053C" w14:textId="77777777" w:rsidR="00360FCE" w:rsidRPr="00813787" w:rsidRDefault="00360FCE" w:rsidP="00360FCE">
      <w:pPr>
        <w:rPr>
          <w:rFonts w:ascii="Arial" w:hAnsi="Arial" w:cs="Arial"/>
          <w:sz w:val="22"/>
          <w:szCs w:val="20"/>
        </w:rPr>
      </w:pPr>
    </w:p>
    <w:p w14:paraId="5D96783B" w14:textId="77777777" w:rsidR="00360FCE" w:rsidRPr="00813787" w:rsidRDefault="00360FCE" w:rsidP="00360FCE">
      <w:pPr>
        <w:rPr>
          <w:rFonts w:ascii="Arial" w:hAnsi="Arial" w:cs="Arial"/>
          <w:bCs/>
          <w:sz w:val="22"/>
          <w:szCs w:val="20"/>
          <w:lang w:val="en-AU"/>
        </w:rPr>
      </w:pPr>
      <w:r w:rsidRPr="00813787">
        <w:rPr>
          <w:rFonts w:ascii="Arial" w:hAnsi="Arial" w:cs="Arial"/>
          <w:sz w:val="22"/>
          <w:szCs w:val="20"/>
        </w:rPr>
        <w:t xml:space="preserve">For more information, visit </w:t>
      </w:r>
      <w:hyperlink r:id="rId14" w:history="1">
        <w:r w:rsidRPr="00813787">
          <w:rPr>
            <w:rStyle w:val="Hyperlink"/>
            <w:rFonts w:ascii="Arial" w:hAnsi="Arial" w:cs="Arial"/>
            <w:sz w:val="22"/>
            <w:szCs w:val="20"/>
          </w:rPr>
          <w:t>topconpositioning.com</w:t>
        </w:r>
      </w:hyperlink>
      <w:r w:rsidRPr="00813787">
        <w:rPr>
          <w:rFonts w:ascii="Arial" w:hAnsi="Arial" w:cs="Arial"/>
          <w:sz w:val="22"/>
          <w:szCs w:val="20"/>
        </w:rPr>
        <w:t>.</w:t>
      </w:r>
    </w:p>
    <w:p w14:paraId="181590ED" w14:textId="77777777" w:rsidR="0033087C" w:rsidRPr="00F73C95" w:rsidRDefault="0033087C" w:rsidP="00360FCE">
      <w:pPr>
        <w:rPr>
          <w:rFonts w:ascii="Arial" w:hAnsi="Arial" w:cs="Arial"/>
          <w:color w:val="808080" w:themeColor="background1" w:themeShade="80"/>
          <w:sz w:val="13"/>
          <w:szCs w:val="16"/>
        </w:rPr>
      </w:pPr>
    </w:p>
    <w:p w14:paraId="4A31015B" w14:textId="77777777" w:rsidR="0033087C" w:rsidRPr="00F73C95" w:rsidRDefault="0033087C" w:rsidP="0033087C">
      <w:pPr>
        <w:rPr>
          <w:rFonts w:ascii="Arial" w:hAnsi="Arial" w:cs="Arial"/>
          <w:b/>
          <w:color w:val="808080" w:themeColor="background1" w:themeShade="80"/>
          <w:sz w:val="13"/>
          <w:szCs w:val="16"/>
        </w:rPr>
      </w:pPr>
      <w:r w:rsidRPr="00F73C95">
        <w:rPr>
          <w:rFonts w:ascii="Arial" w:hAnsi="Arial" w:cs="Arial"/>
          <w:b/>
          <w:color w:val="808080" w:themeColor="background1" w:themeShade="80"/>
          <w:sz w:val="13"/>
          <w:szCs w:val="16"/>
        </w:rPr>
        <w:t xml:space="preserve">About </w:t>
      </w:r>
      <w:proofErr w:type="spellStart"/>
      <w:r w:rsidRPr="00F73C95">
        <w:rPr>
          <w:rFonts w:ascii="Arial" w:hAnsi="Arial" w:cs="Arial"/>
          <w:b/>
          <w:color w:val="808080" w:themeColor="background1" w:themeShade="80"/>
          <w:sz w:val="13"/>
          <w:szCs w:val="16"/>
        </w:rPr>
        <w:t>Vibranalysis</w:t>
      </w:r>
      <w:proofErr w:type="spellEnd"/>
    </w:p>
    <w:p w14:paraId="550DD34E" w14:textId="77777777" w:rsidR="0033087C" w:rsidRDefault="0033087C" w:rsidP="0033087C">
      <w:pPr>
        <w:rPr>
          <w:rFonts w:ascii="Arial" w:hAnsi="Arial" w:cs="Arial"/>
          <w:color w:val="808080" w:themeColor="background1" w:themeShade="80"/>
          <w:sz w:val="13"/>
          <w:szCs w:val="16"/>
        </w:rPr>
      </w:pPr>
      <w:proofErr w:type="spellStart"/>
      <w:r w:rsidRPr="00F73C95">
        <w:rPr>
          <w:rFonts w:ascii="Arial" w:hAnsi="Arial" w:cs="Arial"/>
          <w:color w:val="808080" w:themeColor="background1" w:themeShade="80"/>
          <w:sz w:val="13"/>
          <w:szCs w:val="16"/>
        </w:rPr>
        <w:t>Vibranalysis</w:t>
      </w:r>
      <w:proofErr w:type="spellEnd"/>
      <w:r w:rsidRPr="00F73C95">
        <w:rPr>
          <w:rFonts w:ascii="Arial" w:hAnsi="Arial" w:cs="Arial"/>
          <w:color w:val="808080" w:themeColor="background1" w:themeShade="80"/>
          <w:sz w:val="13"/>
          <w:szCs w:val="16"/>
        </w:rPr>
        <w:t xml:space="preserve"> (</w:t>
      </w:r>
      <w:hyperlink r:id="rId15" w:history="1">
        <w:r w:rsidRPr="00F73C95">
          <w:rPr>
            <w:rStyle w:val="Hyperlink"/>
            <w:rFonts w:ascii="Arial" w:hAnsi="Arial" w:cs="Arial"/>
            <w:sz w:val="13"/>
            <w:szCs w:val="16"/>
          </w:rPr>
          <w:t>vibranalysisinc.com</w:t>
        </w:r>
      </w:hyperlink>
      <w:r w:rsidRPr="00F73C95">
        <w:rPr>
          <w:rFonts w:ascii="Arial" w:hAnsi="Arial" w:cs="Arial"/>
          <w:color w:val="808080" w:themeColor="background1" w:themeShade="80"/>
          <w:sz w:val="13"/>
          <w:szCs w:val="16"/>
        </w:rPr>
        <w:t xml:space="preserve">) began construction monitoring for vibration, air over pressure and structure conditions over thirty years ago. With offices in New York City and Los Angeles, </w:t>
      </w:r>
      <w:proofErr w:type="spellStart"/>
      <w:r w:rsidRPr="00F73C95">
        <w:rPr>
          <w:rFonts w:ascii="Arial" w:hAnsi="Arial" w:cs="Arial"/>
          <w:color w:val="808080" w:themeColor="background1" w:themeShade="80"/>
          <w:sz w:val="13"/>
          <w:szCs w:val="16"/>
        </w:rPr>
        <w:t>Vibranalysis</w:t>
      </w:r>
      <w:proofErr w:type="spellEnd"/>
      <w:r w:rsidRPr="00F73C95">
        <w:rPr>
          <w:rFonts w:ascii="Arial" w:hAnsi="Arial" w:cs="Arial"/>
          <w:color w:val="808080" w:themeColor="background1" w:themeShade="80"/>
          <w:sz w:val="13"/>
          <w:szCs w:val="16"/>
        </w:rPr>
        <w:t xml:space="preserve"> provides construction services to contractors, engineering firms, building owners, developers, excavators, demolition and construction management companies.</w:t>
      </w:r>
    </w:p>
    <w:p w14:paraId="0CB6F160" w14:textId="77777777" w:rsidR="00A23ABB" w:rsidRPr="00F73C95" w:rsidRDefault="00A23ABB" w:rsidP="0033087C">
      <w:pPr>
        <w:rPr>
          <w:rFonts w:ascii="Arial" w:hAnsi="Arial" w:cs="Arial"/>
          <w:color w:val="808080" w:themeColor="background1" w:themeShade="80"/>
          <w:sz w:val="13"/>
          <w:szCs w:val="16"/>
        </w:rPr>
      </w:pPr>
    </w:p>
    <w:p w14:paraId="378537B5" w14:textId="77777777" w:rsidR="00A23ABB" w:rsidRPr="00F73C95" w:rsidRDefault="00A23ABB" w:rsidP="00A23ABB">
      <w:pPr>
        <w:rPr>
          <w:rFonts w:ascii="Arial" w:hAnsi="Arial" w:cs="Arial"/>
          <w:color w:val="808080" w:themeColor="background1" w:themeShade="80"/>
          <w:sz w:val="13"/>
          <w:szCs w:val="16"/>
        </w:rPr>
      </w:pPr>
      <w:r w:rsidRPr="00F73C95">
        <w:rPr>
          <w:rFonts w:ascii="Arial" w:hAnsi="Arial" w:cs="Arial"/>
          <w:b/>
          <w:color w:val="808080" w:themeColor="background1" w:themeShade="80"/>
          <w:sz w:val="13"/>
          <w:szCs w:val="16"/>
        </w:rPr>
        <w:t xml:space="preserve">About Topcon Positioning Group </w:t>
      </w:r>
      <w:r w:rsidRPr="00F73C95">
        <w:rPr>
          <w:rFonts w:ascii="Arial" w:hAnsi="Arial" w:cs="Arial"/>
          <w:b/>
          <w:color w:val="808080" w:themeColor="background1" w:themeShade="80"/>
          <w:sz w:val="13"/>
          <w:szCs w:val="16"/>
        </w:rPr>
        <w:br/>
      </w:r>
      <w:r w:rsidRPr="00F73C95">
        <w:rPr>
          <w:rFonts w:ascii="Arial" w:hAnsi="Arial" w:cs="Arial"/>
          <w:color w:val="808080" w:themeColor="background1" w:themeShade="80"/>
          <w:sz w:val="13"/>
          <w:szCs w:val="16"/>
        </w:rPr>
        <w:t>Topcon Positioning Group is headquartered in Livermore, California, U.S. (</w:t>
      </w:r>
      <w:hyperlink r:id="rId16" w:history="1">
        <w:r w:rsidRPr="00F73C95">
          <w:rPr>
            <w:rStyle w:val="Hyperlink"/>
            <w:rFonts w:ascii="Arial" w:hAnsi="Arial" w:cs="Arial"/>
            <w:sz w:val="13"/>
            <w:szCs w:val="16"/>
          </w:rPr>
          <w:t>topconpositioning.com</w:t>
        </w:r>
      </w:hyperlink>
      <w:r w:rsidRPr="00F73C95">
        <w:rPr>
          <w:rFonts w:ascii="Arial" w:hAnsi="Arial" w:cs="Arial"/>
          <w:color w:val="808080" w:themeColor="background1" w:themeShade="80"/>
          <w:sz w:val="13"/>
          <w:szCs w:val="16"/>
        </w:rPr>
        <w:t xml:space="preserve">). Its European head office is in </w:t>
      </w:r>
      <w:proofErr w:type="spellStart"/>
      <w:r w:rsidRPr="00F73C95">
        <w:rPr>
          <w:rFonts w:ascii="Arial" w:hAnsi="Arial" w:cs="Arial"/>
          <w:color w:val="808080" w:themeColor="background1" w:themeShade="80"/>
          <w:sz w:val="13"/>
          <w:szCs w:val="16"/>
        </w:rPr>
        <w:t>Capelle</w:t>
      </w:r>
      <w:proofErr w:type="spellEnd"/>
      <w:r w:rsidRPr="00F73C95">
        <w:rPr>
          <w:rFonts w:ascii="Arial" w:hAnsi="Arial" w:cs="Arial"/>
          <w:color w:val="808080" w:themeColor="background1" w:themeShade="80"/>
          <w:sz w:val="13"/>
          <w:szCs w:val="16"/>
        </w:rPr>
        <w:t xml:space="preserve"> </w:t>
      </w:r>
      <w:proofErr w:type="spellStart"/>
      <w:r w:rsidRPr="00F73C95">
        <w:rPr>
          <w:rFonts w:ascii="Arial" w:hAnsi="Arial" w:cs="Arial"/>
          <w:color w:val="808080" w:themeColor="background1" w:themeShade="80"/>
          <w:sz w:val="13"/>
          <w:szCs w:val="16"/>
        </w:rPr>
        <w:t>a/d</w:t>
      </w:r>
      <w:proofErr w:type="spellEnd"/>
      <w:r w:rsidRPr="00F73C95">
        <w:rPr>
          <w:rFonts w:ascii="Arial" w:hAnsi="Arial" w:cs="Arial"/>
          <w:color w:val="808080" w:themeColor="background1" w:themeShade="80"/>
          <w:sz w:val="13"/>
          <w:szCs w:val="16"/>
        </w:rPr>
        <w:t xml:space="preserve"> </w:t>
      </w:r>
      <w:proofErr w:type="spellStart"/>
      <w:r w:rsidRPr="00F73C95">
        <w:rPr>
          <w:rFonts w:ascii="Arial" w:hAnsi="Arial" w:cs="Arial"/>
          <w:color w:val="808080" w:themeColor="background1" w:themeShade="80"/>
          <w:sz w:val="13"/>
          <w:szCs w:val="16"/>
        </w:rPr>
        <w:t>IJssel</w:t>
      </w:r>
      <w:proofErr w:type="spellEnd"/>
      <w:r w:rsidRPr="00F73C95">
        <w:rPr>
          <w:rFonts w:ascii="Arial" w:hAnsi="Arial" w:cs="Arial"/>
          <w:color w:val="808080" w:themeColor="background1" w:themeShade="80"/>
          <w:sz w:val="13"/>
          <w:szCs w:val="16"/>
        </w:rPr>
        <w:t>, the Netherlands. Topcon Positioning Group designs, manufactures and distributes precision measurement and workflow solutions for the global construction, geospatial and agriculture markets. Its brands include Topcon, Sokkia, Tierra, Digi-Star, RDS Technology, and NORAC. Topcon Corporation (</w:t>
      </w:r>
      <w:hyperlink r:id="rId17" w:history="1">
        <w:r w:rsidRPr="00F73C95">
          <w:rPr>
            <w:rStyle w:val="Hyperlink"/>
            <w:rFonts w:ascii="Arial" w:hAnsi="Arial" w:cs="Arial"/>
            <w:sz w:val="13"/>
            <w:szCs w:val="16"/>
          </w:rPr>
          <w:t>topcon.com</w:t>
        </w:r>
      </w:hyperlink>
      <w:r w:rsidRPr="00F73C95">
        <w:rPr>
          <w:rFonts w:ascii="Arial" w:hAnsi="Arial" w:cs="Arial"/>
          <w:color w:val="808080" w:themeColor="background1" w:themeShade="80"/>
          <w:sz w:val="13"/>
          <w:szCs w:val="16"/>
        </w:rPr>
        <w:t>), founded in 1932, is traded on the Tokyo Stock Exchange (7732). </w:t>
      </w:r>
    </w:p>
    <w:p w14:paraId="0E6587E0" w14:textId="77777777" w:rsidR="0033087C" w:rsidRPr="00F73C95" w:rsidRDefault="0033087C" w:rsidP="00360FCE">
      <w:pPr>
        <w:rPr>
          <w:rFonts w:ascii="Arial" w:hAnsi="Arial" w:cs="Arial"/>
          <w:color w:val="808080" w:themeColor="background1" w:themeShade="80"/>
          <w:sz w:val="13"/>
          <w:szCs w:val="16"/>
        </w:rPr>
      </w:pPr>
    </w:p>
    <w:p w14:paraId="4AADD657" w14:textId="67BBCF25" w:rsidR="00BE666D" w:rsidRPr="00F73C95" w:rsidRDefault="00F61E29" w:rsidP="00F61E29">
      <w:pPr>
        <w:jc w:val="center"/>
        <w:rPr>
          <w:rFonts w:ascii="Arial" w:hAnsi="Arial" w:cs="Arial"/>
          <w:color w:val="808080" w:themeColor="background1" w:themeShade="80"/>
          <w:sz w:val="13"/>
          <w:szCs w:val="16"/>
        </w:rPr>
      </w:pPr>
      <w:r w:rsidRPr="00F73C95">
        <w:rPr>
          <w:rFonts w:ascii="Arial" w:hAnsi="Arial" w:cs="Arial"/>
          <w:color w:val="808080" w:themeColor="background1" w:themeShade="80"/>
          <w:sz w:val="13"/>
          <w:szCs w:val="16"/>
        </w:rPr>
        <w:t># # #</w:t>
      </w:r>
    </w:p>
    <w:p w14:paraId="56D02AFB" w14:textId="77777777" w:rsidR="00F61E29" w:rsidRPr="00F73C95" w:rsidRDefault="00F61E29" w:rsidP="00F61E29">
      <w:pPr>
        <w:outlineLvl w:val="0"/>
        <w:rPr>
          <w:rFonts w:ascii="Arial" w:hAnsi="Arial" w:cs="Arial"/>
          <w:b/>
          <w:color w:val="808080" w:themeColor="background1" w:themeShade="80"/>
          <w:sz w:val="13"/>
          <w:szCs w:val="16"/>
        </w:rPr>
      </w:pPr>
      <w:r w:rsidRPr="00F73C95">
        <w:rPr>
          <w:rFonts w:ascii="Arial" w:hAnsi="Arial" w:cs="Arial"/>
          <w:b/>
          <w:color w:val="808080" w:themeColor="background1" w:themeShade="80"/>
          <w:sz w:val="13"/>
          <w:szCs w:val="16"/>
        </w:rPr>
        <w:t xml:space="preserve">Press Contact: </w:t>
      </w:r>
    </w:p>
    <w:p w14:paraId="0B0DC8C3" w14:textId="77777777" w:rsidR="00F61E29" w:rsidRPr="00F73C95" w:rsidRDefault="00F61E29" w:rsidP="00F61E29">
      <w:pPr>
        <w:outlineLvl w:val="0"/>
        <w:rPr>
          <w:rFonts w:ascii="Arial" w:hAnsi="Arial" w:cs="Arial"/>
          <w:bCs/>
          <w:color w:val="808080" w:themeColor="background1" w:themeShade="80"/>
          <w:sz w:val="13"/>
          <w:szCs w:val="16"/>
        </w:rPr>
      </w:pPr>
      <w:r w:rsidRPr="00F73C95">
        <w:rPr>
          <w:rFonts w:ascii="Arial" w:hAnsi="Arial" w:cs="Arial"/>
          <w:bCs/>
          <w:color w:val="808080" w:themeColor="background1" w:themeShade="80"/>
          <w:sz w:val="13"/>
          <w:szCs w:val="16"/>
        </w:rPr>
        <w:t>Topcon Positioning Group</w:t>
      </w:r>
    </w:p>
    <w:p w14:paraId="2ADB91B2" w14:textId="77777777" w:rsidR="00F61E29" w:rsidRPr="00F73C95" w:rsidRDefault="00E83316" w:rsidP="00F61E29">
      <w:pPr>
        <w:outlineLvl w:val="0"/>
        <w:rPr>
          <w:rFonts w:ascii="Arial" w:hAnsi="Arial" w:cs="Arial"/>
          <w:bCs/>
          <w:color w:val="808080" w:themeColor="background1" w:themeShade="80"/>
          <w:sz w:val="13"/>
          <w:szCs w:val="16"/>
          <w:lang w:val="it-IT"/>
        </w:rPr>
      </w:pPr>
      <w:hyperlink r:id="rId18" w:history="1">
        <w:r w:rsidR="00F61E29" w:rsidRPr="00F73C95">
          <w:rPr>
            <w:rStyle w:val="Hyperlink"/>
            <w:rFonts w:ascii="Arial" w:hAnsi="Arial" w:cs="Arial"/>
            <w:bCs/>
            <w:color w:val="808080" w:themeColor="background1" w:themeShade="80"/>
            <w:sz w:val="13"/>
            <w:szCs w:val="16"/>
            <w:lang w:val="it-IT"/>
          </w:rPr>
          <w:t>CorpComm@topcon.com</w:t>
        </w:r>
      </w:hyperlink>
    </w:p>
    <w:p w14:paraId="22244F9C" w14:textId="5754A301" w:rsidR="00BE666D" w:rsidRPr="00F73C95" w:rsidRDefault="00FD1C0E" w:rsidP="00FD1C0E">
      <w:pPr>
        <w:outlineLvl w:val="0"/>
        <w:rPr>
          <w:rFonts w:ascii="Arial" w:hAnsi="Arial" w:cs="Arial"/>
          <w:bCs/>
          <w:color w:val="808080" w:themeColor="background1" w:themeShade="80"/>
          <w:sz w:val="13"/>
          <w:szCs w:val="16"/>
        </w:rPr>
      </w:pPr>
      <w:r w:rsidRPr="00F73C95">
        <w:rPr>
          <w:rFonts w:ascii="Arial" w:hAnsi="Arial" w:cs="Arial"/>
          <w:bCs/>
          <w:color w:val="808080" w:themeColor="background1" w:themeShade="80"/>
          <w:sz w:val="13"/>
          <w:szCs w:val="16"/>
        </w:rPr>
        <w:t>Sta</w:t>
      </w:r>
      <w:r w:rsidR="00E54648" w:rsidRPr="00F73C95">
        <w:rPr>
          <w:rFonts w:ascii="Arial" w:hAnsi="Arial" w:cs="Arial"/>
          <w:bCs/>
          <w:color w:val="808080" w:themeColor="background1" w:themeShade="80"/>
          <w:sz w:val="13"/>
          <w:szCs w:val="16"/>
        </w:rPr>
        <w:t xml:space="preserve">ci Fitzgerald, +1 925-245-8610 </w:t>
      </w:r>
    </w:p>
    <w:sectPr w:rsidR="00BE666D" w:rsidRPr="00F73C95" w:rsidSect="0065235A">
      <w:headerReference w:type="first" r:id="rId19"/>
      <w:pgSz w:w="12240" w:h="15840"/>
      <w:pgMar w:top="1440" w:right="1440" w:bottom="1440" w:left="1440" w:header="360" w:footer="720" w:gutter="0"/>
      <w:cols w:space="720"/>
      <w:titlePg/>
      <w:docGrid w:linePitch="326"/>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8AD3925" w14:textId="77777777" w:rsidR="00E83316" w:rsidRDefault="00E83316">
      <w:r>
        <w:separator/>
      </w:r>
    </w:p>
  </w:endnote>
  <w:endnote w:type="continuationSeparator" w:id="0">
    <w:p w14:paraId="5FD37346" w14:textId="77777777" w:rsidR="00E83316" w:rsidRDefault="00E833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MS Mincho">
    <w:panose1 w:val="02020609040205080304"/>
    <w:charset w:val="80"/>
    <w:family w:val="auto"/>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00000003" w:usb1="00000000" w:usb2="00000000" w:usb3="00000000" w:csb0="00000001" w:csb1="00000000"/>
  </w:font>
  <w:font w:name="ＭＳ ゴシック">
    <w:charset w:val="80"/>
    <w:family w:val="auto"/>
    <w:pitch w:val="variable"/>
    <w:sig w:usb0="E00002FF" w:usb1="6AC7FDFB" w:usb2="08000012" w:usb3="00000000" w:csb0="0002009F"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4D"/>
    <w:family w:val="roman"/>
    <w:notTrueType/>
    <w:pitch w:val="variable"/>
    <w:sig w:usb0="00000003" w:usb1="00000000" w:usb2="00000000" w:usb3="00000000" w:csb0="00000001"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BD6AA01" w14:textId="77777777" w:rsidR="00E83316" w:rsidRDefault="00E83316">
      <w:r>
        <w:separator/>
      </w:r>
    </w:p>
  </w:footnote>
  <w:footnote w:type="continuationSeparator" w:id="0">
    <w:p w14:paraId="04ADF230" w14:textId="77777777" w:rsidR="00E83316" w:rsidRDefault="00E83316">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0D4A7B" w14:textId="77777777" w:rsidR="00870D37" w:rsidRPr="00EB1000" w:rsidRDefault="00BF37F1" w:rsidP="00846CEF">
    <w:pPr>
      <w:pStyle w:val="Header"/>
      <w:ind w:left="-720" w:right="-720"/>
      <w:jc w:val="center"/>
      <w:rPr>
        <w:rFonts w:ascii="Arial" w:hAnsi="Arial"/>
        <w:color w:val="FFFFFF" w:themeColor="background1"/>
      </w:rPr>
    </w:pPr>
    <w:r>
      <w:rPr>
        <w:rFonts w:ascii="Arial" w:hAnsi="Arial"/>
        <w:noProof/>
        <w:color w:val="FFFFFF" w:themeColor="background1"/>
      </w:rPr>
      <w:drawing>
        <wp:anchor distT="0" distB="0" distL="114300" distR="114300" simplePos="0" relativeHeight="251658240" behindDoc="1" locked="0" layoutInCell="1" allowOverlap="1" wp14:anchorId="1E216C80" wp14:editId="034C3090">
          <wp:simplePos x="0" y="0"/>
          <wp:positionH relativeFrom="column">
            <wp:posOffset>-634365</wp:posOffset>
          </wp:positionH>
          <wp:positionV relativeFrom="paragraph">
            <wp:posOffset>2540</wp:posOffset>
          </wp:positionV>
          <wp:extent cx="7252335" cy="1093497"/>
          <wp:effectExtent l="0" t="0" r="12065"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opconPR_header-A4.png"/>
                  <pic:cNvPicPr/>
                </pic:nvPicPr>
                <pic:blipFill rotWithShape="1">
                  <a:blip r:embed="rId1">
                    <a:extLst>
                      <a:ext uri="{28A0092B-C50C-407E-A947-70E740481C1C}">
                        <a14:useLocalDpi xmlns:a14="http://schemas.microsoft.com/office/drawing/2010/main" val="0"/>
                      </a:ext>
                    </a:extLst>
                  </a:blip>
                  <a:srcRect l="-86" t="-235" r="-86" b="-235"/>
                  <a:stretch/>
                </pic:blipFill>
                <pic:spPr bwMode="auto">
                  <a:xfrm>
                    <a:off x="0" y="0"/>
                    <a:ext cx="7252335" cy="1093497"/>
                  </a:xfrm>
                  <a:prstGeom prst="rect">
                    <a:avLst/>
                  </a:prstGeom>
                  <a:ln>
                    <a:noFill/>
                  </a:ln>
                  <a:extLst>
                    <a:ext uri="{FAA26D3D-D897-4be2-8F04-BA451C77F1D7}">
                      <ma14:placeholderFlag xmlns:ma14="http://schemas.microsoft.com/office/mac/drawingml/2011/main"/>
                    </a:ext>
                    <a:ext uri="{53640926-AAD7-44d8-BBD7-CCE9431645EC}">
                      <a14:shadowObscured xmlns:a14="http://schemas.microsoft.com/office/drawing/2010/main" xmlns:w="http://schemas.openxmlformats.org/wordprocessingml/2006/main" xmlns:w10="urn:schemas-microsoft-com:office:word" xmlns:v="urn:schemas-microsoft-com:vml" xmlns:o="urn:schemas-microsoft-com:office:office" xmlns=""/>
                    </a:ext>
                  </a:extLst>
                </pic:spPr>
              </pic:pic>
            </a:graphicData>
          </a:graphic>
          <wp14:sizeRelH relativeFrom="page">
            <wp14:pctWidth>0</wp14:pctWidth>
          </wp14:sizeRelH>
          <wp14:sizeRelV relativeFrom="page">
            <wp14:pctHeight>0</wp14:pctHeight>
          </wp14:sizeRelV>
        </wp:anchor>
      </w:drawing>
    </w:r>
  </w:p>
  <w:p w14:paraId="38EF0C8D" w14:textId="77777777" w:rsidR="00870D37" w:rsidRPr="00EB1000" w:rsidRDefault="00870D37" w:rsidP="00220127">
    <w:pPr>
      <w:pStyle w:val="Header"/>
      <w:ind w:right="-720"/>
      <w:jc w:val="right"/>
      <w:rPr>
        <w:rFonts w:ascii="Arial" w:hAnsi="Arial"/>
        <w:color w:val="FFFFFF" w:themeColor="background1"/>
        <w:sz w:val="32"/>
        <w:szCs w:val="32"/>
      </w:rPr>
    </w:pPr>
  </w:p>
  <w:p w14:paraId="45C15C15" w14:textId="77777777" w:rsidR="00870D37" w:rsidRPr="001A276A" w:rsidRDefault="005F0C86" w:rsidP="00220127">
    <w:pPr>
      <w:pStyle w:val="Header"/>
      <w:ind w:right="-720"/>
      <w:jc w:val="right"/>
      <w:rPr>
        <w:rFonts w:ascii="Arial" w:hAnsi="Arial"/>
        <w:color w:val="EEB111"/>
        <w:sz w:val="32"/>
        <w:szCs w:val="32"/>
      </w:rPr>
    </w:pPr>
    <w:r w:rsidRPr="001A276A">
      <w:rPr>
        <w:rFonts w:ascii="Arial" w:hAnsi="Arial"/>
        <w:color w:val="EEB111"/>
        <w:sz w:val="32"/>
        <w:szCs w:val="32"/>
      </w:rPr>
      <w:t>PRESS</w:t>
    </w:r>
    <w:r w:rsidR="00870D37" w:rsidRPr="001A276A">
      <w:rPr>
        <w:rFonts w:ascii="Arial" w:hAnsi="Arial"/>
        <w:color w:val="EEB111"/>
        <w:sz w:val="32"/>
        <w:szCs w:val="32"/>
      </w:rPr>
      <w:t xml:space="preserve"> RELEASE</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03A0B04"/>
    <w:multiLevelType w:val="hybridMultilevel"/>
    <w:tmpl w:val="8898A116"/>
    <w:lvl w:ilvl="0" w:tplc="1EE451B8">
      <w:numFmt w:val="bullet"/>
      <w:lvlText w:val="-"/>
      <w:lvlJc w:val="left"/>
      <w:pPr>
        <w:tabs>
          <w:tab w:val="num" w:pos="360"/>
        </w:tabs>
        <w:ind w:left="360" w:hanging="360"/>
      </w:pPr>
      <w:rPr>
        <w:rFonts w:ascii="Times New Roman" w:eastAsia="MS Mincho" w:hAnsi="Times New Roman" w:cs="Times New Roman"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proofState w:spelling="clean" w:grammar="clean"/>
  <w:defaultTabStop w:val="720"/>
  <w:hyphenationZone w:val="425"/>
  <w:drawingGridHorizontalSpacing w:val="120"/>
  <w:drawingGridVerticalSpacing w:val="163"/>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3E5B"/>
    <w:rsid w:val="00006C61"/>
    <w:rsid w:val="0001184B"/>
    <w:rsid w:val="00022A22"/>
    <w:rsid w:val="00041628"/>
    <w:rsid w:val="000418C2"/>
    <w:rsid w:val="000451B1"/>
    <w:rsid w:val="00073328"/>
    <w:rsid w:val="000872FF"/>
    <w:rsid w:val="0009234C"/>
    <w:rsid w:val="00096B9D"/>
    <w:rsid w:val="000A2264"/>
    <w:rsid w:val="000B5413"/>
    <w:rsid w:val="000C225F"/>
    <w:rsid w:val="000C3C4C"/>
    <w:rsid w:val="000C6429"/>
    <w:rsid w:val="000D117E"/>
    <w:rsid w:val="0010107F"/>
    <w:rsid w:val="001010F9"/>
    <w:rsid w:val="00105D3C"/>
    <w:rsid w:val="001269F8"/>
    <w:rsid w:val="00130BEA"/>
    <w:rsid w:val="00163F32"/>
    <w:rsid w:val="00177523"/>
    <w:rsid w:val="001855FB"/>
    <w:rsid w:val="00195E40"/>
    <w:rsid w:val="001A276A"/>
    <w:rsid w:val="001A4E5B"/>
    <w:rsid w:val="001A5950"/>
    <w:rsid w:val="001B6BA0"/>
    <w:rsid w:val="001D47AE"/>
    <w:rsid w:val="001D71E9"/>
    <w:rsid w:val="001E495F"/>
    <w:rsid w:val="0021108A"/>
    <w:rsid w:val="00211CAC"/>
    <w:rsid w:val="0021353A"/>
    <w:rsid w:val="00213BC9"/>
    <w:rsid w:val="00220127"/>
    <w:rsid w:val="00234742"/>
    <w:rsid w:val="002377E8"/>
    <w:rsid w:val="00247FF4"/>
    <w:rsid w:val="00265C21"/>
    <w:rsid w:val="00267859"/>
    <w:rsid w:val="002751AA"/>
    <w:rsid w:val="002811A7"/>
    <w:rsid w:val="00283421"/>
    <w:rsid w:val="002A070C"/>
    <w:rsid w:val="002A1B4F"/>
    <w:rsid w:val="002B0374"/>
    <w:rsid w:val="002B2158"/>
    <w:rsid w:val="002B32F1"/>
    <w:rsid w:val="002B65A9"/>
    <w:rsid w:val="002E2BC8"/>
    <w:rsid w:val="002E5E21"/>
    <w:rsid w:val="002F29C4"/>
    <w:rsid w:val="00313F6E"/>
    <w:rsid w:val="003163AA"/>
    <w:rsid w:val="0032173B"/>
    <w:rsid w:val="003217F4"/>
    <w:rsid w:val="0032420E"/>
    <w:rsid w:val="0033087C"/>
    <w:rsid w:val="00340920"/>
    <w:rsid w:val="00346AEA"/>
    <w:rsid w:val="003507A9"/>
    <w:rsid w:val="00353911"/>
    <w:rsid w:val="00355294"/>
    <w:rsid w:val="00360FCE"/>
    <w:rsid w:val="003801D4"/>
    <w:rsid w:val="0038352E"/>
    <w:rsid w:val="0039761D"/>
    <w:rsid w:val="003A1037"/>
    <w:rsid w:val="003A6C06"/>
    <w:rsid w:val="003A7243"/>
    <w:rsid w:val="003B1941"/>
    <w:rsid w:val="003B200E"/>
    <w:rsid w:val="003B4135"/>
    <w:rsid w:val="003C3E10"/>
    <w:rsid w:val="003C6648"/>
    <w:rsid w:val="003F134C"/>
    <w:rsid w:val="003F5E34"/>
    <w:rsid w:val="00405B29"/>
    <w:rsid w:val="00412292"/>
    <w:rsid w:val="00413E95"/>
    <w:rsid w:val="00416269"/>
    <w:rsid w:val="004257E1"/>
    <w:rsid w:val="0043387D"/>
    <w:rsid w:val="00433A38"/>
    <w:rsid w:val="00452AC9"/>
    <w:rsid w:val="0046547D"/>
    <w:rsid w:val="00471166"/>
    <w:rsid w:val="00482A23"/>
    <w:rsid w:val="00486106"/>
    <w:rsid w:val="00494F00"/>
    <w:rsid w:val="004A0C6C"/>
    <w:rsid w:val="004B7B79"/>
    <w:rsid w:val="004C2A52"/>
    <w:rsid w:val="004C4705"/>
    <w:rsid w:val="004C77DD"/>
    <w:rsid w:val="004C7DC9"/>
    <w:rsid w:val="004D399D"/>
    <w:rsid w:val="004E03C4"/>
    <w:rsid w:val="004F0BDC"/>
    <w:rsid w:val="00513E5B"/>
    <w:rsid w:val="00527B70"/>
    <w:rsid w:val="005378E1"/>
    <w:rsid w:val="005502C7"/>
    <w:rsid w:val="005668A9"/>
    <w:rsid w:val="0057179F"/>
    <w:rsid w:val="00574014"/>
    <w:rsid w:val="0058710D"/>
    <w:rsid w:val="00587A94"/>
    <w:rsid w:val="005A23A0"/>
    <w:rsid w:val="005A4B01"/>
    <w:rsid w:val="005C44F8"/>
    <w:rsid w:val="005C48E8"/>
    <w:rsid w:val="005C7305"/>
    <w:rsid w:val="005F0C86"/>
    <w:rsid w:val="005F3D0B"/>
    <w:rsid w:val="005F4AA3"/>
    <w:rsid w:val="006103A4"/>
    <w:rsid w:val="0061068D"/>
    <w:rsid w:val="006112E8"/>
    <w:rsid w:val="00612FA3"/>
    <w:rsid w:val="0061580F"/>
    <w:rsid w:val="00616127"/>
    <w:rsid w:val="00617F10"/>
    <w:rsid w:val="00622524"/>
    <w:rsid w:val="006274D0"/>
    <w:rsid w:val="0063192D"/>
    <w:rsid w:val="00637E81"/>
    <w:rsid w:val="0064309C"/>
    <w:rsid w:val="006456AE"/>
    <w:rsid w:val="0065235A"/>
    <w:rsid w:val="00653C74"/>
    <w:rsid w:val="006643CB"/>
    <w:rsid w:val="0067004D"/>
    <w:rsid w:val="006713DD"/>
    <w:rsid w:val="006746B1"/>
    <w:rsid w:val="006926B3"/>
    <w:rsid w:val="006A0908"/>
    <w:rsid w:val="006B2A9A"/>
    <w:rsid w:val="006C6B2E"/>
    <w:rsid w:val="006D3CF8"/>
    <w:rsid w:val="006E05C2"/>
    <w:rsid w:val="006E2F31"/>
    <w:rsid w:val="006E5194"/>
    <w:rsid w:val="006F2B49"/>
    <w:rsid w:val="0071332E"/>
    <w:rsid w:val="007530F6"/>
    <w:rsid w:val="00756005"/>
    <w:rsid w:val="007605FA"/>
    <w:rsid w:val="00762035"/>
    <w:rsid w:val="007655D5"/>
    <w:rsid w:val="00765F8C"/>
    <w:rsid w:val="00773A4C"/>
    <w:rsid w:val="0078639E"/>
    <w:rsid w:val="00790F45"/>
    <w:rsid w:val="007B0EFE"/>
    <w:rsid w:val="007B2ADF"/>
    <w:rsid w:val="007B3233"/>
    <w:rsid w:val="007C481B"/>
    <w:rsid w:val="007C5005"/>
    <w:rsid w:val="007D26FD"/>
    <w:rsid w:val="007E16E7"/>
    <w:rsid w:val="007F4506"/>
    <w:rsid w:val="00810DE0"/>
    <w:rsid w:val="00813787"/>
    <w:rsid w:val="00813858"/>
    <w:rsid w:val="008141F4"/>
    <w:rsid w:val="00827142"/>
    <w:rsid w:val="00832E9A"/>
    <w:rsid w:val="008469A0"/>
    <w:rsid w:val="00846CEF"/>
    <w:rsid w:val="00853C9A"/>
    <w:rsid w:val="008702B4"/>
    <w:rsid w:val="00870D37"/>
    <w:rsid w:val="008802C4"/>
    <w:rsid w:val="00882DC6"/>
    <w:rsid w:val="00891FF7"/>
    <w:rsid w:val="008962D4"/>
    <w:rsid w:val="008A3E7D"/>
    <w:rsid w:val="008C06FF"/>
    <w:rsid w:val="008C3A35"/>
    <w:rsid w:val="008D0202"/>
    <w:rsid w:val="008F54A3"/>
    <w:rsid w:val="00905902"/>
    <w:rsid w:val="009115C1"/>
    <w:rsid w:val="00911FD9"/>
    <w:rsid w:val="00912B7F"/>
    <w:rsid w:val="00927338"/>
    <w:rsid w:val="009434F4"/>
    <w:rsid w:val="00953F3D"/>
    <w:rsid w:val="00956EF7"/>
    <w:rsid w:val="009666D5"/>
    <w:rsid w:val="00975493"/>
    <w:rsid w:val="009914F1"/>
    <w:rsid w:val="00995B68"/>
    <w:rsid w:val="009964DE"/>
    <w:rsid w:val="009C3261"/>
    <w:rsid w:val="009E2FE3"/>
    <w:rsid w:val="00A06D66"/>
    <w:rsid w:val="00A23ABB"/>
    <w:rsid w:val="00A34C2B"/>
    <w:rsid w:val="00A36D45"/>
    <w:rsid w:val="00A47E24"/>
    <w:rsid w:val="00A57BD4"/>
    <w:rsid w:val="00A60195"/>
    <w:rsid w:val="00A9365C"/>
    <w:rsid w:val="00A95736"/>
    <w:rsid w:val="00A976A5"/>
    <w:rsid w:val="00AA2A43"/>
    <w:rsid w:val="00AA5C55"/>
    <w:rsid w:val="00AB50D8"/>
    <w:rsid w:val="00AB59DB"/>
    <w:rsid w:val="00AC09BA"/>
    <w:rsid w:val="00AD0AD8"/>
    <w:rsid w:val="00AE6481"/>
    <w:rsid w:val="00AF2A3E"/>
    <w:rsid w:val="00AF6E40"/>
    <w:rsid w:val="00B402B7"/>
    <w:rsid w:val="00B4058E"/>
    <w:rsid w:val="00B50E34"/>
    <w:rsid w:val="00B64457"/>
    <w:rsid w:val="00B92736"/>
    <w:rsid w:val="00B92C56"/>
    <w:rsid w:val="00B92CFE"/>
    <w:rsid w:val="00BA246A"/>
    <w:rsid w:val="00BA6826"/>
    <w:rsid w:val="00BB19B5"/>
    <w:rsid w:val="00BB25D3"/>
    <w:rsid w:val="00BB4455"/>
    <w:rsid w:val="00BC071E"/>
    <w:rsid w:val="00BC6358"/>
    <w:rsid w:val="00BD46EA"/>
    <w:rsid w:val="00BD71D0"/>
    <w:rsid w:val="00BE5DE2"/>
    <w:rsid w:val="00BE666D"/>
    <w:rsid w:val="00BF1DD5"/>
    <w:rsid w:val="00BF37F1"/>
    <w:rsid w:val="00C01690"/>
    <w:rsid w:val="00C03ADA"/>
    <w:rsid w:val="00C076B8"/>
    <w:rsid w:val="00C23A3B"/>
    <w:rsid w:val="00C24336"/>
    <w:rsid w:val="00C24DBF"/>
    <w:rsid w:val="00C31391"/>
    <w:rsid w:val="00C33DB6"/>
    <w:rsid w:val="00C638D1"/>
    <w:rsid w:val="00C71809"/>
    <w:rsid w:val="00C7597C"/>
    <w:rsid w:val="00C817C9"/>
    <w:rsid w:val="00C92C21"/>
    <w:rsid w:val="00C958B3"/>
    <w:rsid w:val="00CB791D"/>
    <w:rsid w:val="00CC164E"/>
    <w:rsid w:val="00CD3455"/>
    <w:rsid w:val="00CE188F"/>
    <w:rsid w:val="00CE5079"/>
    <w:rsid w:val="00CE7843"/>
    <w:rsid w:val="00CF403B"/>
    <w:rsid w:val="00CF7FC5"/>
    <w:rsid w:val="00D0574B"/>
    <w:rsid w:val="00D06CD0"/>
    <w:rsid w:val="00D21DEA"/>
    <w:rsid w:val="00D250E6"/>
    <w:rsid w:val="00D47414"/>
    <w:rsid w:val="00D55832"/>
    <w:rsid w:val="00D62FA8"/>
    <w:rsid w:val="00D6369D"/>
    <w:rsid w:val="00D647FC"/>
    <w:rsid w:val="00D6784A"/>
    <w:rsid w:val="00D70AF0"/>
    <w:rsid w:val="00D70EE2"/>
    <w:rsid w:val="00D91CF0"/>
    <w:rsid w:val="00D979CB"/>
    <w:rsid w:val="00DA66FE"/>
    <w:rsid w:val="00DC60A0"/>
    <w:rsid w:val="00DF026C"/>
    <w:rsid w:val="00DF41BF"/>
    <w:rsid w:val="00E064C3"/>
    <w:rsid w:val="00E07393"/>
    <w:rsid w:val="00E07F73"/>
    <w:rsid w:val="00E16158"/>
    <w:rsid w:val="00E32B47"/>
    <w:rsid w:val="00E54648"/>
    <w:rsid w:val="00E74974"/>
    <w:rsid w:val="00E83316"/>
    <w:rsid w:val="00E95EFF"/>
    <w:rsid w:val="00EB1000"/>
    <w:rsid w:val="00EC3044"/>
    <w:rsid w:val="00EC60E2"/>
    <w:rsid w:val="00ED70D3"/>
    <w:rsid w:val="00EE0E4D"/>
    <w:rsid w:val="00EE1C16"/>
    <w:rsid w:val="00EE33D2"/>
    <w:rsid w:val="00F20CD6"/>
    <w:rsid w:val="00F25765"/>
    <w:rsid w:val="00F334A1"/>
    <w:rsid w:val="00F45907"/>
    <w:rsid w:val="00F463E2"/>
    <w:rsid w:val="00F55F20"/>
    <w:rsid w:val="00F6101F"/>
    <w:rsid w:val="00F61E29"/>
    <w:rsid w:val="00F62C6C"/>
    <w:rsid w:val="00F73C95"/>
    <w:rsid w:val="00F757D3"/>
    <w:rsid w:val="00F81B4F"/>
    <w:rsid w:val="00F86B3B"/>
    <w:rsid w:val="00F94B69"/>
    <w:rsid w:val="00F94E58"/>
    <w:rsid w:val="00F96246"/>
    <w:rsid w:val="00FA3772"/>
    <w:rsid w:val="00FA7601"/>
    <w:rsid w:val="00FB0DA8"/>
    <w:rsid w:val="00FB146B"/>
    <w:rsid w:val="00FB4CB7"/>
    <w:rsid w:val="00FB613D"/>
    <w:rsid w:val="00FB65D5"/>
    <w:rsid w:val="00FC747F"/>
    <w:rsid w:val="00FD032D"/>
    <w:rsid w:val="00FD070E"/>
    <w:rsid w:val="00FD1C0E"/>
    <w:rsid w:val="00FD6101"/>
    <w:rsid w:val="00FE10F7"/>
  </w:rsids>
  <m:mathPr>
    <m:mathFont m:val="Cambria Math"/>
    <m:brkBin m:val="before"/>
    <m:brkBinSub m:val="--"/>
    <m:smallFrac m:val="0"/>
    <m:dispDef/>
    <m:lMargin m:val="0"/>
    <m:rMargin m:val="0"/>
    <m:defJc m:val="centerGroup"/>
    <m:wrapIndent m:val="1440"/>
    <m:intLim m:val="subSup"/>
    <m:naryLim m:val="undOvr"/>
  </m:mathPr>
  <w:themeFontLang w:val="en-US" w:eastAsia="ja-JP" w:bidi="x-non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4:docId w14:val="32763D0D"/>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B02764"/>
    <w:rPr>
      <w:sz w:val="24"/>
      <w:szCs w:val="24"/>
    </w:rPr>
  </w:style>
  <w:style w:type="paragraph" w:styleId="Heading1">
    <w:name w:val="heading 1"/>
    <w:basedOn w:val="Normal"/>
    <w:next w:val="Normal"/>
    <w:link w:val="Heading1Char"/>
    <w:uiPriority w:val="9"/>
    <w:qFormat/>
    <w:rsid w:val="00413E95"/>
    <w:pPr>
      <w:keepNext/>
      <w:keepLines/>
      <w:spacing w:before="480" w:after="240"/>
      <w:outlineLvl w:val="0"/>
    </w:pPr>
    <w:rPr>
      <w:rFonts w:ascii="Arial" w:eastAsiaTheme="majorEastAsia" w:hAnsi="Arial" w:cstheme="majorBidi"/>
      <w:b/>
      <w:bCs/>
      <w:color w:val="000000" w:themeColor="text1"/>
      <w:sz w:val="44"/>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340904"/>
    <w:rPr>
      <w:rFonts w:ascii="Lucida Grande" w:hAnsi="Lucida Grande"/>
      <w:sz w:val="18"/>
      <w:szCs w:val="18"/>
    </w:rPr>
  </w:style>
  <w:style w:type="paragraph" w:styleId="Header">
    <w:name w:val="header"/>
    <w:basedOn w:val="Normal"/>
    <w:rsid w:val="00B02764"/>
    <w:pPr>
      <w:tabs>
        <w:tab w:val="center" w:pos="4320"/>
        <w:tab w:val="right" w:pos="8640"/>
      </w:tabs>
    </w:pPr>
  </w:style>
  <w:style w:type="paragraph" w:styleId="Footer">
    <w:name w:val="footer"/>
    <w:basedOn w:val="Normal"/>
    <w:semiHidden/>
    <w:rsid w:val="00B02764"/>
    <w:pPr>
      <w:tabs>
        <w:tab w:val="center" w:pos="4320"/>
        <w:tab w:val="right" w:pos="8640"/>
      </w:tabs>
    </w:pPr>
  </w:style>
  <w:style w:type="character" w:styleId="PageNumber">
    <w:name w:val="page number"/>
    <w:basedOn w:val="DefaultParagraphFont"/>
    <w:rsid w:val="00B02764"/>
  </w:style>
  <w:style w:type="paragraph" w:styleId="NormalWeb">
    <w:name w:val="Normal (Web)"/>
    <w:basedOn w:val="Normal"/>
    <w:uiPriority w:val="99"/>
    <w:unhideWhenUsed/>
    <w:rsid w:val="000F15F5"/>
    <w:pPr>
      <w:spacing w:before="100" w:beforeAutospacing="1" w:after="100" w:afterAutospacing="1"/>
    </w:pPr>
    <w:rPr>
      <w:rFonts w:ascii="Times" w:eastAsia="MS Mincho" w:hAnsi="Times"/>
      <w:sz w:val="20"/>
      <w:szCs w:val="20"/>
    </w:rPr>
  </w:style>
  <w:style w:type="character" w:styleId="Hyperlink">
    <w:name w:val="Hyperlink"/>
    <w:uiPriority w:val="99"/>
    <w:unhideWhenUsed/>
    <w:rsid w:val="000F15F5"/>
    <w:rPr>
      <w:color w:val="0000FF"/>
      <w:u w:val="single"/>
    </w:rPr>
  </w:style>
  <w:style w:type="character" w:styleId="FollowedHyperlink">
    <w:name w:val="FollowedHyperlink"/>
    <w:uiPriority w:val="99"/>
    <w:semiHidden/>
    <w:unhideWhenUsed/>
    <w:rsid w:val="0061580F"/>
    <w:rPr>
      <w:color w:val="800080"/>
      <w:u w:val="single"/>
    </w:rPr>
  </w:style>
  <w:style w:type="character" w:customStyle="1" w:styleId="Heading1Char">
    <w:name w:val="Heading 1 Char"/>
    <w:basedOn w:val="DefaultParagraphFont"/>
    <w:link w:val="Heading1"/>
    <w:uiPriority w:val="9"/>
    <w:rsid w:val="00413E95"/>
    <w:rPr>
      <w:rFonts w:ascii="Arial" w:eastAsiaTheme="majorEastAsia" w:hAnsi="Arial" w:cstheme="majorBidi"/>
      <w:b/>
      <w:bCs/>
      <w:color w:val="000000" w:themeColor="text1"/>
      <w:sz w:val="44"/>
      <w:szCs w:val="32"/>
    </w:rPr>
  </w:style>
  <w:style w:type="paragraph" w:styleId="DocumentMap">
    <w:name w:val="Document Map"/>
    <w:basedOn w:val="Normal"/>
    <w:link w:val="DocumentMapChar"/>
    <w:uiPriority w:val="99"/>
    <w:semiHidden/>
    <w:unhideWhenUsed/>
    <w:rsid w:val="00F61E29"/>
  </w:style>
  <w:style w:type="character" w:customStyle="1" w:styleId="DocumentMapChar">
    <w:name w:val="Document Map Char"/>
    <w:basedOn w:val="DefaultParagraphFont"/>
    <w:link w:val="DocumentMap"/>
    <w:uiPriority w:val="99"/>
    <w:semiHidden/>
    <w:rsid w:val="00F61E29"/>
    <w:rPr>
      <w:sz w:val="24"/>
      <w:szCs w:val="24"/>
    </w:rPr>
  </w:style>
  <w:style w:type="paragraph" w:customStyle="1" w:styleId="p1">
    <w:name w:val="p1"/>
    <w:basedOn w:val="Normal"/>
    <w:rsid w:val="00041628"/>
    <w:rPr>
      <w:rFonts w:ascii="Calibri" w:hAnsi="Calibri"/>
      <w:sz w:val="17"/>
      <w:szCs w:val="17"/>
    </w:rPr>
  </w:style>
  <w:style w:type="character" w:customStyle="1" w:styleId="s1">
    <w:name w:val="s1"/>
    <w:basedOn w:val="DefaultParagraphFont"/>
    <w:rsid w:val="0004162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4283460">
      <w:bodyDiv w:val="1"/>
      <w:marLeft w:val="0"/>
      <w:marRight w:val="0"/>
      <w:marTop w:val="0"/>
      <w:marBottom w:val="0"/>
      <w:divBdr>
        <w:top w:val="none" w:sz="0" w:space="0" w:color="auto"/>
        <w:left w:val="none" w:sz="0" w:space="0" w:color="auto"/>
        <w:bottom w:val="none" w:sz="0" w:space="0" w:color="auto"/>
        <w:right w:val="none" w:sz="0" w:space="0" w:color="auto"/>
      </w:divBdr>
    </w:div>
    <w:div w:id="415790259">
      <w:bodyDiv w:val="1"/>
      <w:marLeft w:val="0"/>
      <w:marRight w:val="0"/>
      <w:marTop w:val="0"/>
      <w:marBottom w:val="0"/>
      <w:divBdr>
        <w:top w:val="none" w:sz="0" w:space="0" w:color="auto"/>
        <w:left w:val="none" w:sz="0" w:space="0" w:color="auto"/>
        <w:bottom w:val="none" w:sz="0" w:space="0" w:color="auto"/>
        <w:right w:val="none" w:sz="0" w:space="0" w:color="auto"/>
      </w:divBdr>
    </w:div>
    <w:div w:id="420955347">
      <w:bodyDiv w:val="1"/>
      <w:marLeft w:val="0"/>
      <w:marRight w:val="0"/>
      <w:marTop w:val="0"/>
      <w:marBottom w:val="0"/>
      <w:divBdr>
        <w:top w:val="none" w:sz="0" w:space="0" w:color="auto"/>
        <w:left w:val="none" w:sz="0" w:space="0" w:color="auto"/>
        <w:bottom w:val="none" w:sz="0" w:space="0" w:color="auto"/>
        <w:right w:val="none" w:sz="0" w:space="0" w:color="auto"/>
      </w:divBdr>
    </w:div>
    <w:div w:id="447702280">
      <w:bodyDiv w:val="1"/>
      <w:marLeft w:val="0"/>
      <w:marRight w:val="0"/>
      <w:marTop w:val="0"/>
      <w:marBottom w:val="0"/>
      <w:divBdr>
        <w:top w:val="none" w:sz="0" w:space="0" w:color="auto"/>
        <w:left w:val="none" w:sz="0" w:space="0" w:color="auto"/>
        <w:bottom w:val="none" w:sz="0" w:space="0" w:color="auto"/>
        <w:right w:val="none" w:sz="0" w:space="0" w:color="auto"/>
      </w:divBdr>
    </w:div>
    <w:div w:id="677345059">
      <w:bodyDiv w:val="1"/>
      <w:marLeft w:val="0"/>
      <w:marRight w:val="0"/>
      <w:marTop w:val="0"/>
      <w:marBottom w:val="0"/>
      <w:divBdr>
        <w:top w:val="none" w:sz="0" w:space="0" w:color="auto"/>
        <w:left w:val="none" w:sz="0" w:space="0" w:color="auto"/>
        <w:bottom w:val="none" w:sz="0" w:space="0" w:color="auto"/>
        <w:right w:val="none" w:sz="0" w:space="0" w:color="auto"/>
      </w:divBdr>
    </w:div>
    <w:div w:id="874468433">
      <w:bodyDiv w:val="1"/>
      <w:marLeft w:val="0"/>
      <w:marRight w:val="0"/>
      <w:marTop w:val="0"/>
      <w:marBottom w:val="0"/>
      <w:divBdr>
        <w:top w:val="none" w:sz="0" w:space="0" w:color="auto"/>
        <w:left w:val="none" w:sz="0" w:space="0" w:color="auto"/>
        <w:bottom w:val="none" w:sz="0" w:space="0" w:color="auto"/>
        <w:right w:val="none" w:sz="0" w:space="0" w:color="auto"/>
      </w:divBdr>
    </w:div>
    <w:div w:id="1029263236">
      <w:bodyDiv w:val="1"/>
      <w:marLeft w:val="0"/>
      <w:marRight w:val="0"/>
      <w:marTop w:val="0"/>
      <w:marBottom w:val="0"/>
      <w:divBdr>
        <w:top w:val="none" w:sz="0" w:space="0" w:color="auto"/>
        <w:left w:val="none" w:sz="0" w:space="0" w:color="auto"/>
        <w:bottom w:val="none" w:sz="0" w:space="0" w:color="auto"/>
        <w:right w:val="none" w:sz="0" w:space="0" w:color="auto"/>
      </w:divBdr>
    </w:div>
    <w:div w:id="1049493955">
      <w:bodyDiv w:val="1"/>
      <w:marLeft w:val="0"/>
      <w:marRight w:val="0"/>
      <w:marTop w:val="0"/>
      <w:marBottom w:val="0"/>
      <w:divBdr>
        <w:top w:val="none" w:sz="0" w:space="0" w:color="auto"/>
        <w:left w:val="none" w:sz="0" w:space="0" w:color="auto"/>
        <w:bottom w:val="none" w:sz="0" w:space="0" w:color="auto"/>
        <w:right w:val="none" w:sz="0" w:space="0" w:color="auto"/>
      </w:divBdr>
    </w:div>
    <w:div w:id="1259169271">
      <w:bodyDiv w:val="1"/>
      <w:marLeft w:val="0"/>
      <w:marRight w:val="0"/>
      <w:marTop w:val="0"/>
      <w:marBottom w:val="0"/>
      <w:divBdr>
        <w:top w:val="none" w:sz="0" w:space="0" w:color="auto"/>
        <w:left w:val="none" w:sz="0" w:space="0" w:color="auto"/>
        <w:bottom w:val="none" w:sz="0" w:space="0" w:color="auto"/>
        <w:right w:val="none" w:sz="0" w:space="0" w:color="auto"/>
      </w:divBdr>
    </w:div>
    <w:div w:id="1383020690">
      <w:bodyDiv w:val="1"/>
      <w:marLeft w:val="0"/>
      <w:marRight w:val="0"/>
      <w:marTop w:val="0"/>
      <w:marBottom w:val="0"/>
      <w:divBdr>
        <w:top w:val="none" w:sz="0" w:space="0" w:color="auto"/>
        <w:left w:val="none" w:sz="0" w:space="0" w:color="auto"/>
        <w:bottom w:val="none" w:sz="0" w:space="0" w:color="auto"/>
        <w:right w:val="none" w:sz="0" w:space="0" w:color="auto"/>
      </w:divBdr>
    </w:div>
    <w:div w:id="1538396285">
      <w:bodyDiv w:val="1"/>
      <w:marLeft w:val="0"/>
      <w:marRight w:val="0"/>
      <w:marTop w:val="0"/>
      <w:marBottom w:val="0"/>
      <w:divBdr>
        <w:top w:val="none" w:sz="0" w:space="0" w:color="auto"/>
        <w:left w:val="none" w:sz="0" w:space="0" w:color="auto"/>
        <w:bottom w:val="none" w:sz="0" w:space="0" w:color="auto"/>
        <w:right w:val="none" w:sz="0" w:space="0" w:color="auto"/>
      </w:divBdr>
    </w:div>
    <w:div w:id="2070957966">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vibranalysisinc.com/" TargetMode="External"/><Relationship Id="rId20" Type="http://schemas.openxmlformats.org/officeDocument/2006/relationships/fontTable" Target="fontTable.xml"/><Relationship Id="rId21" Type="http://schemas.openxmlformats.org/officeDocument/2006/relationships/theme" Target="theme/theme1.xml"/><Relationship Id="rId10" Type="http://schemas.openxmlformats.org/officeDocument/2006/relationships/hyperlink" Target="https://www.topconpositioning.com/software-solutions/monitoring-software/delta-solutions" TargetMode="External"/><Relationship Id="rId11" Type="http://schemas.openxmlformats.org/officeDocument/2006/relationships/hyperlink" Target="https://www.governor.ny.gov/news/governor-cuomo-announces-historic-56-billion-transformation-long-island-rail-road" TargetMode="External"/><Relationship Id="rId12" Type="http://schemas.openxmlformats.org/officeDocument/2006/relationships/hyperlink" Target="https://www.topconpositioning.com/total-stations/robotic-total-stations/ms-ax-series" TargetMode="External"/><Relationship Id="rId13" Type="http://schemas.openxmlformats.org/officeDocument/2006/relationships/hyperlink" Target="https://www.topconpositioning.com/infrastructure" TargetMode="External"/><Relationship Id="rId14" Type="http://schemas.openxmlformats.org/officeDocument/2006/relationships/hyperlink" Target="https://www.topconpositioning.com/" TargetMode="External"/><Relationship Id="rId15" Type="http://schemas.openxmlformats.org/officeDocument/2006/relationships/hyperlink" Target="http://vibranalysisinc.com/" TargetMode="External"/><Relationship Id="rId16" Type="http://schemas.openxmlformats.org/officeDocument/2006/relationships/hyperlink" Target="https://www.topconpositioning.com/" TargetMode="External"/><Relationship Id="rId17" Type="http://schemas.openxmlformats.org/officeDocument/2006/relationships/hyperlink" Target="http://global.topcon.com/" TargetMode="External"/><Relationship Id="rId18" Type="http://schemas.openxmlformats.org/officeDocument/2006/relationships/hyperlink" Target="mailto:CorpComm@topcon.com" TargetMode="External"/><Relationship Id="rId19" Type="http://schemas.openxmlformats.org/officeDocument/2006/relationships/header" Target="header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e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0BCCE7-BEC3-CC42-95D1-8D4DAA9AFA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Pages>
  <Words>529</Words>
  <Characters>3020</Characters>
  <Application>Microsoft Macintosh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TPG Press Release Template</vt:lpstr>
    </vt:vector>
  </TitlesOfParts>
  <Manager>Achiel Sturm</Manager>
  <Company>Topcon Positioning Group</Company>
  <LinksUpToDate>false</LinksUpToDate>
  <CharactersWithSpaces>3542</CharactersWithSpaces>
  <SharedDoc>false</SharedDoc>
  <HyperlinkBase/>
  <HLinks>
    <vt:vector size="24" baseType="variant">
      <vt:variant>
        <vt:i4>5701750</vt:i4>
      </vt:variant>
      <vt:variant>
        <vt:i4>9</vt:i4>
      </vt:variant>
      <vt:variant>
        <vt:i4>0</vt:i4>
      </vt:variant>
      <vt:variant>
        <vt:i4>5</vt:i4>
      </vt:variant>
      <vt:variant>
        <vt:lpwstr>mailto:news@topcon.com</vt:lpwstr>
      </vt:variant>
      <vt:variant>
        <vt:lpwstr/>
      </vt:variant>
      <vt:variant>
        <vt:i4>110</vt:i4>
      </vt:variant>
      <vt:variant>
        <vt:i4>6</vt:i4>
      </vt:variant>
      <vt:variant>
        <vt:i4>0</vt:i4>
      </vt:variant>
      <vt:variant>
        <vt:i4>5</vt:i4>
      </vt:variant>
      <vt:variant>
        <vt:lpwstr>http://global.topcon.com/</vt:lpwstr>
      </vt:variant>
      <vt:variant>
        <vt:lpwstr/>
      </vt:variant>
      <vt:variant>
        <vt:i4>3342342</vt:i4>
      </vt:variant>
      <vt:variant>
        <vt:i4>3</vt:i4>
      </vt:variant>
      <vt:variant>
        <vt:i4>0</vt:i4>
      </vt:variant>
      <vt:variant>
        <vt:i4>5</vt:i4>
      </vt:variant>
      <vt:variant>
        <vt:lpwstr>http://www.topconpositioning.eu</vt:lpwstr>
      </vt:variant>
      <vt:variant>
        <vt:lpwstr/>
      </vt:variant>
      <vt:variant>
        <vt:i4>5767219</vt:i4>
      </vt:variant>
      <vt:variant>
        <vt:i4>0</vt:i4>
      </vt:variant>
      <vt:variant>
        <vt:i4>0</vt:i4>
      </vt:variant>
      <vt:variant>
        <vt:i4>5</vt:i4>
      </vt:variant>
      <vt:variant>
        <vt:lpwstr>http://www.topconpositioning.com/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TPG Press Release Template</dc:title>
  <dc:subject>This is the press release title</dc:subject>
  <dc:creator>Microsoft account</dc:creator>
  <cp:keywords/>
  <dc:description/>
  <cp:lastModifiedBy>Lauren Leech</cp:lastModifiedBy>
  <cp:revision>7</cp:revision>
  <cp:lastPrinted>2015-08-13T12:52:00Z</cp:lastPrinted>
  <dcterms:created xsi:type="dcterms:W3CDTF">2018-09-05T14:49:00Z</dcterms:created>
  <dcterms:modified xsi:type="dcterms:W3CDTF">2018-09-06T16:15:00Z</dcterms:modified>
  <cp:category/>
</cp:coreProperties>
</file>