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93E12" w14:textId="77777777" w:rsidR="002E4A8F" w:rsidRDefault="002E4A8F" w:rsidP="002E4A8F">
      <w:pPr>
        <w:jc w:val="center"/>
        <w:rPr>
          <w:rFonts w:cs="Arial"/>
          <w:b/>
          <w:bCs/>
          <w:color w:val="007DC5"/>
          <w:sz w:val="24"/>
        </w:rPr>
      </w:pPr>
    </w:p>
    <w:p w14:paraId="2925F25D" w14:textId="77777777" w:rsidR="002E4A8F" w:rsidRDefault="003F1250" w:rsidP="002E4A8F">
      <w:pPr>
        <w:jc w:val="center"/>
        <w:rPr>
          <w:rFonts w:cs="Arial"/>
          <w:b/>
          <w:bCs/>
          <w:color w:val="007DC5"/>
          <w:sz w:val="24"/>
        </w:rPr>
      </w:pPr>
      <w:r w:rsidRPr="003F1250">
        <w:rPr>
          <w:rFonts w:cs="Arial"/>
          <w:b/>
          <w:bCs/>
          <w:color w:val="007DC5"/>
          <w:sz w:val="24"/>
        </w:rPr>
        <w:t xml:space="preserve">Topcon provides GNSS correction services for emergency response </w:t>
      </w:r>
    </w:p>
    <w:p w14:paraId="313AA3CD" w14:textId="105F0A97" w:rsidR="00692133" w:rsidRPr="00A34179" w:rsidRDefault="003F1250" w:rsidP="002E4A8F">
      <w:pPr>
        <w:jc w:val="center"/>
        <w:rPr>
          <w:rFonts w:cs="Arial"/>
          <w:b/>
          <w:bCs/>
          <w:color w:val="007DC5"/>
          <w:sz w:val="24"/>
        </w:rPr>
      </w:pPr>
      <w:r w:rsidRPr="003F1250">
        <w:rPr>
          <w:rFonts w:cs="Arial"/>
          <w:b/>
          <w:bCs/>
          <w:color w:val="007DC5"/>
          <w:sz w:val="24"/>
        </w:rPr>
        <w:t>teams in California</w:t>
      </w:r>
    </w:p>
    <w:p w14:paraId="60C1E387" w14:textId="1707037A" w:rsidR="003F1250" w:rsidRPr="003F1250" w:rsidRDefault="0019674A" w:rsidP="003F1250">
      <w:pPr>
        <w:spacing w:after="0" w:line="240" w:lineRule="auto"/>
        <w:rPr>
          <w:rFonts w:eastAsia="Times New Roman"/>
          <w:sz w:val="20"/>
          <w:szCs w:val="20"/>
        </w:rPr>
      </w:pPr>
      <w:r w:rsidRPr="0019674A">
        <w:rPr>
          <w:rFonts w:eastAsia="Times New Roman"/>
          <w:i/>
          <w:iCs/>
          <w:sz w:val="20"/>
          <w:szCs w:val="20"/>
        </w:rPr>
        <w:t>LIVERMORE, Calif.</w:t>
      </w:r>
      <w:r w:rsidR="006E3572" w:rsidRPr="006E3572">
        <w:rPr>
          <w:rFonts w:eastAsia="Times New Roman"/>
          <w:i/>
          <w:iCs/>
          <w:sz w:val="20"/>
          <w:szCs w:val="20"/>
        </w:rPr>
        <w:t xml:space="preserve"> – January 17, 2023</w:t>
      </w:r>
      <w:r w:rsidR="003F1250">
        <w:rPr>
          <w:rFonts w:eastAsia="Times New Roman"/>
          <w:i/>
          <w:iCs/>
          <w:sz w:val="20"/>
          <w:szCs w:val="20"/>
        </w:rPr>
        <w:t xml:space="preserve"> –</w:t>
      </w:r>
      <w:r w:rsidR="006E3572" w:rsidRPr="006E3572">
        <w:rPr>
          <w:rFonts w:eastAsia="Times New Roman"/>
          <w:i/>
          <w:iCs/>
          <w:sz w:val="20"/>
          <w:szCs w:val="20"/>
        </w:rPr>
        <w:t xml:space="preserve"> </w:t>
      </w:r>
      <w:r w:rsidR="003F1250" w:rsidRPr="003F1250">
        <w:rPr>
          <w:rFonts w:eastAsia="Times New Roman"/>
          <w:sz w:val="20"/>
          <w:szCs w:val="20"/>
        </w:rPr>
        <w:t xml:space="preserve">In response to recent disaster declarations throughout California, Topcon Positioning Systems is offering free access to its global navigation satellite system (GNSS) correction services network to essential emergency response agencies and personnel in designated disaster areas. GNSS receivers are used for construction and surveying work, geographic information system (GIS) mapping done by utilities and public works organizations, and others engaged in infrastructure assessment and building. </w:t>
      </w:r>
    </w:p>
    <w:p w14:paraId="0942A031" w14:textId="77777777" w:rsidR="003F1250" w:rsidRPr="003F1250" w:rsidRDefault="003F1250" w:rsidP="003F1250">
      <w:pPr>
        <w:spacing w:after="0" w:line="240" w:lineRule="auto"/>
        <w:rPr>
          <w:rFonts w:eastAsia="Times New Roman"/>
          <w:sz w:val="20"/>
          <w:szCs w:val="20"/>
        </w:rPr>
      </w:pPr>
    </w:p>
    <w:p w14:paraId="5C082BBA" w14:textId="77777777" w:rsidR="003F1250" w:rsidRPr="003F1250" w:rsidRDefault="003F1250" w:rsidP="003F1250">
      <w:pPr>
        <w:spacing w:after="0" w:line="240" w:lineRule="auto"/>
        <w:rPr>
          <w:rFonts w:eastAsia="Times New Roman"/>
          <w:sz w:val="20"/>
          <w:szCs w:val="20"/>
        </w:rPr>
      </w:pPr>
      <w:r w:rsidRPr="003F1250">
        <w:rPr>
          <w:rFonts w:eastAsia="Times New Roman"/>
          <w:sz w:val="20"/>
          <w:szCs w:val="20"/>
        </w:rPr>
        <w:t xml:space="preserve">Beginning January 8, 2023, the state of California has been stricken with multiple severe weather events. Caused by unusually powerful atmospheric rivers, bomb cyclones and other severe winter storms have resulted in unprecedented emergency conditions throughout the state, including catastrophic flash floods as well as mud and debris slides. </w:t>
      </w:r>
    </w:p>
    <w:p w14:paraId="408253B0" w14:textId="77777777" w:rsidR="003F1250" w:rsidRPr="003F1250" w:rsidRDefault="003F1250" w:rsidP="003F1250">
      <w:pPr>
        <w:spacing w:after="0" w:line="240" w:lineRule="auto"/>
        <w:rPr>
          <w:rFonts w:eastAsia="Times New Roman"/>
          <w:sz w:val="20"/>
          <w:szCs w:val="20"/>
        </w:rPr>
      </w:pPr>
    </w:p>
    <w:p w14:paraId="62D16DF6" w14:textId="77777777" w:rsidR="003F1250" w:rsidRPr="003F1250" w:rsidRDefault="003F1250" w:rsidP="003F1250">
      <w:pPr>
        <w:spacing w:after="0" w:line="240" w:lineRule="auto"/>
        <w:rPr>
          <w:rFonts w:eastAsia="Times New Roman"/>
          <w:sz w:val="20"/>
          <w:szCs w:val="20"/>
        </w:rPr>
      </w:pPr>
      <w:r w:rsidRPr="003F1250">
        <w:rPr>
          <w:rFonts w:eastAsia="Times New Roman"/>
          <w:sz w:val="20"/>
          <w:szCs w:val="20"/>
        </w:rPr>
        <w:t xml:space="preserve">“During major disaster response and recovery, local utilities and municipalities, local FEMA and Army Corps of Engineers, essential emergency services such as utility and construction companies have to go out and find out what's broken, what’s been wiped out, and they need the ability to utilize positioning technology,” said Jason </w:t>
      </w:r>
      <w:proofErr w:type="spellStart"/>
      <w:r w:rsidRPr="003F1250">
        <w:rPr>
          <w:rFonts w:eastAsia="Times New Roman"/>
          <w:sz w:val="20"/>
          <w:szCs w:val="20"/>
        </w:rPr>
        <w:t>Killpack</w:t>
      </w:r>
      <w:proofErr w:type="spellEnd"/>
      <w:r w:rsidRPr="003F1250">
        <w:rPr>
          <w:rFonts w:eastAsia="Times New Roman"/>
          <w:sz w:val="20"/>
          <w:szCs w:val="20"/>
        </w:rPr>
        <w:t xml:space="preserve">, director, business development, emerging business, Topcon Positioning Systems. “The challenge for a lot of these companies, services and agencies that come into disaster areas is they don't have any of the local maps to know where the benchmarks are. If they find a benchmark or control point, they don't know what the local coordinate values are.  </w:t>
      </w:r>
      <w:proofErr w:type="spellStart"/>
      <w:r w:rsidRPr="003F1250">
        <w:rPr>
          <w:rFonts w:eastAsia="Times New Roman"/>
          <w:sz w:val="20"/>
          <w:szCs w:val="20"/>
        </w:rPr>
        <w:t>Topnet</w:t>
      </w:r>
      <w:proofErr w:type="spellEnd"/>
      <w:r w:rsidRPr="003F1250">
        <w:rPr>
          <w:rFonts w:eastAsia="Times New Roman"/>
          <w:sz w:val="20"/>
          <w:szCs w:val="20"/>
        </w:rPr>
        <w:t xml:space="preserve"> Live offers all constellation correction services that any commercial GNSS receiver — regardless of brand — can utilize to gain corrected position. It doesn’t have to be a Topcon receiver.”</w:t>
      </w:r>
    </w:p>
    <w:p w14:paraId="17746D35" w14:textId="77777777" w:rsidR="003F1250" w:rsidRPr="003F1250" w:rsidRDefault="003F1250" w:rsidP="003F1250">
      <w:pPr>
        <w:spacing w:after="0" w:line="240" w:lineRule="auto"/>
        <w:rPr>
          <w:rFonts w:eastAsia="Times New Roman"/>
          <w:sz w:val="20"/>
          <w:szCs w:val="20"/>
        </w:rPr>
      </w:pPr>
      <w:r w:rsidRPr="003F1250">
        <w:rPr>
          <w:rFonts w:eastAsia="Times New Roman"/>
          <w:sz w:val="20"/>
          <w:szCs w:val="20"/>
        </w:rPr>
        <w:t xml:space="preserve"> </w:t>
      </w:r>
    </w:p>
    <w:p w14:paraId="688E40E0" w14:textId="77777777" w:rsidR="003F1250" w:rsidRPr="003F1250" w:rsidRDefault="003F1250" w:rsidP="003F1250">
      <w:pPr>
        <w:spacing w:after="0" w:line="240" w:lineRule="auto"/>
        <w:rPr>
          <w:rFonts w:eastAsia="Times New Roman"/>
          <w:sz w:val="20"/>
          <w:szCs w:val="20"/>
        </w:rPr>
      </w:pPr>
      <w:r w:rsidRPr="003F1250">
        <w:rPr>
          <w:rFonts w:eastAsia="Times New Roman"/>
          <w:sz w:val="20"/>
          <w:szCs w:val="20"/>
        </w:rPr>
        <w:t xml:space="preserve">The emergency </w:t>
      </w:r>
      <w:proofErr w:type="spellStart"/>
      <w:r w:rsidRPr="003F1250">
        <w:rPr>
          <w:rFonts w:eastAsia="Times New Roman"/>
          <w:sz w:val="20"/>
          <w:szCs w:val="20"/>
        </w:rPr>
        <w:t>Topnet</w:t>
      </w:r>
      <w:proofErr w:type="spellEnd"/>
      <w:r w:rsidRPr="003F1250">
        <w:rPr>
          <w:rFonts w:eastAsia="Times New Roman"/>
          <w:sz w:val="20"/>
          <w:szCs w:val="20"/>
        </w:rPr>
        <w:t xml:space="preserve"> Live subscriptions will be active for 90 days at a time and will support any brand of dual-frequency GNSS equipment that can use Topcon’s standard NTRIP correction message (RTCM 3.x). Topcon and its distributors will manage these subscriptions as a service for essential agencies to aid in the assessment of damages and start the rebuilding process.</w:t>
      </w:r>
    </w:p>
    <w:p w14:paraId="345BBB2D" w14:textId="77777777" w:rsidR="003F1250" w:rsidRPr="003F1250" w:rsidRDefault="003F1250" w:rsidP="003F1250">
      <w:pPr>
        <w:spacing w:after="0" w:line="240" w:lineRule="auto"/>
        <w:rPr>
          <w:rFonts w:eastAsia="Times New Roman"/>
          <w:sz w:val="20"/>
          <w:szCs w:val="20"/>
        </w:rPr>
      </w:pPr>
    </w:p>
    <w:p w14:paraId="3E28731B" w14:textId="77777777" w:rsidR="003F1250" w:rsidRPr="003F1250" w:rsidRDefault="003F1250" w:rsidP="003F1250">
      <w:pPr>
        <w:spacing w:after="0" w:line="240" w:lineRule="auto"/>
        <w:rPr>
          <w:rFonts w:eastAsia="Times New Roman"/>
          <w:sz w:val="20"/>
          <w:szCs w:val="20"/>
        </w:rPr>
      </w:pPr>
      <w:r w:rsidRPr="003F1250">
        <w:rPr>
          <w:rFonts w:eastAsia="Times New Roman"/>
          <w:sz w:val="20"/>
          <w:szCs w:val="20"/>
        </w:rPr>
        <w:t xml:space="preserve">“We’re headquartered in California, and we want to help take care of our home state in a time of crisis,” said </w:t>
      </w:r>
      <w:proofErr w:type="spellStart"/>
      <w:r w:rsidRPr="003F1250">
        <w:rPr>
          <w:rFonts w:eastAsia="Times New Roman"/>
          <w:sz w:val="20"/>
          <w:szCs w:val="20"/>
        </w:rPr>
        <w:t>Killpack</w:t>
      </w:r>
      <w:proofErr w:type="spellEnd"/>
      <w:r w:rsidRPr="003F1250">
        <w:rPr>
          <w:rFonts w:eastAsia="Times New Roman"/>
          <w:sz w:val="20"/>
          <w:szCs w:val="20"/>
        </w:rPr>
        <w:t>. “We will offer these correction services free of charge through this emergency subscription service to anybody that needs them, regardless of who they work for, what kind of equipment they have, and for the next 90 days they can connect to our network to get the corrections they need to get their essential job done.”</w:t>
      </w:r>
    </w:p>
    <w:p w14:paraId="60C9B5F6" w14:textId="77777777" w:rsidR="00C535B0" w:rsidRDefault="00C535B0" w:rsidP="003F1250">
      <w:pPr>
        <w:spacing w:after="0" w:line="240" w:lineRule="auto"/>
        <w:rPr>
          <w:rFonts w:eastAsia="Times New Roman"/>
          <w:sz w:val="20"/>
          <w:szCs w:val="20"/>
        </w:rPr>
      </w:pPr>
    </w:p>
    <w:p w14:paraId="5B2FA174" w14:textId="7E460F66" w:rsidR="00C535B0" w:rsidRPr="003F1250" w:rsidRDefault="003F1250" w:rsidP="003F1250">
      <w:pPr>
        <w:spacing w:after="0" w:line="240" w:lineRule="auto"/>
        <w:rPr>
          <w:rFonts w:eastAsia="Times New Roman"/>
          <w:sz w:val="20"/>
          <w:szCs w:val="20"/>
        </w:rPr>
      </w:pPr>
      <w:r w:rsidRPr="003F1250">
        <w:rPr>
          <w:rFonts w:eastAsia="Times New Roman"/>
          <w:sz w:val="20"/>
          <w:szCs w:val="20"/>
        </w:rPr>
        <w:t xml:space="preserve">To activate the service through a participating Topcon distributor in California, contact information is provided here: </w:t>
      </w:r>
      <w:hyperlink r:id="rId9" w:history="1">
        <w:r w:rsidRPr="00C535B0">
          <w:rPr>
            <w:rStyle w:val="Hyperlink"/>
            <w:rFonts w:eastAsia="Times New Roman"/>
            <w:sz w:val="20"/>
            <w:szCs w:val="20"/>
          </w:rPr>
          <w:t>topconpositioning.com/insights/emergency-california-topnet-live-subscription-information</w:t>
        </w:r>
      </w:hyperlink>
    </w:p>
    <w:p w14:paraId="6F416932" w14:textId="77777777" w:rsidR="003F1250" w:rsidRPr="003F1250" w:rsidRDefault="003F1250" w:rsidP="003F1250">
      <w:pPr>
        <w:spacing w:after="0" w:line="240" w:lineRule="auto"/>
        <w:rPr>
          <w:rFonts w:eastAsia="Times New Roman"/>
          <w:sz w:val="20"/>
          <w:szCs w:val="20"/>
        </w:rPr>
      </w:pPr>
    </w:p>
    <w:p w14:paraId="3B6D85FF" w14:textId="77777777" w:rsidR="003F1250" w:rsidRPr="003F1250" w:rsidRDefault="003F1250" w:rsidP="003F1250">
      <w:pPr>
        <w:spacing w:after="0" w:line="240" w:lineRule="auto"/>
        <w:rPr>
          <w:rFonts w:eastAsia="Times New Roman"/>
          <w:i/>
          <w:iCs/>
          <w:sz w:val="20"/>
          <w:szCs w:val="20"/>
        </w:rPr>
      </w:pPr>
      <w:r w:rsidRPr="003F1250">
        <w:rPr>
          <w:rFonts w:eastAsia="Times New Roman"/>
          <w:b/>
          <w:bCs/>
          <w:sz w:val="20"/>
          <w:szCs w:val="20"/>
        </w:rPr>
        <w:t>About correction services:</w:t>
      </w:r>
      <w:r w:rsidRPr="003F1250">
        <w:rPr>
          <w:rFonts w:eastAsia="Times New Roman"/>
          <w:sz w:val="20"/>
          <w:szCs w:val="20"/>
        </w:rPr>
        <w:t xml:space="preserve"> </w:t>
      </w:r>
      <w:proofErr w:type="gramStart"/>
      <w:r w:rsidRPr="003F1250">
        <w:rPr>
          <w:rFonts w:eastAsia="Times New Roman"/>
          <w:i/>
          <w:iCs/>
          <w:sz w:val="20"/>
          <w:szCs w:val="20"/>
        </w:rPr>
        <w:t>In order to</w:t>
      </w:r>
      <w:proofErr w:type="gramEnd"/>
      <w:r w:rsidRPr="003F1250">
        <w:rPr>
          <w:rFonts w:eastAsia="Times New Roman"/>
          <w:i/>
          <w:iCs/>
          <w:sz w:val="20"/>
          <w:szCs w:val="20"/>
        </w:rPr>
        <w:t xml:space="preserve"> provide precise positioning accuracy, a GNSS receiver needs to compensate for inaccuracies caused by satellite constellations, receiver hardware and atmospheric conditions. These inaccuracies can be calculated by a network of fixed reference stations that constantly receive GNSS data. This correction information is then broadcast to GNSS receivers as a service. </w:t>
      </w:r>
    </w:p>
    <w:p w14:paraId="305449D5" w14:textId="73BA5197" w:rsidR="000A0D2C" w:rsidRPr="003F1250" w:rsidRDefault="00651C5D" w:rsidP="003F1250">
      <w:pPr>
        <w:spacing w:after="0" w:line="240" w:lineRule="auto"/>
        <w:rPr>
          <w:rFonts w:cs="Arial"/>
          <w:b/>
          <w:i/>
          <w:iCs/>
          <w:sz w:val="20"/>
          <w:szCs w:val="20"/>
        </w:rPr>
      </w:pPr>
      <w:r w:rsidRPr="003F1250">
        <w:rPr>
          <w:rFonts w:cs="Arial"/>
          <w:b/>
          <w:i/>
          <w:iCs/>
          <w:sz w:val="20"/>
          <w:szCs w:val="20"/>
        </w:rPr>
        <w:ptab w:relativeTo="margin" w:alignment="left" w:leader="none"/>
      </w:r>
    </w:p>
    <w:p w14:paraId="122B33A3" w14:textId="77777777" w:rsidR="000A0D2C" w:rsidRPr="00C535B0" w:rsidRDefault="000A0D2C" w:rsidP="00651C5D">
      <w:pPr>
        <w:spacing w:after="0" w:line="240" w:lineRule="auto"/>
        <w:rPr>
          <w:rFonts w:cs="Arial"/>
          <w:b/>
          <w:sz w:val="15"/>
          <w:szCs w:val="15"/>
        </w:rPr>
      </w:pPr>
    </w:p>
    <w:p w14:paraId="3311670C" w14:textId="4B302C95" w:rsidR="00651C5D" w:rsidRPr="00C535B0" w:rsidRDefault="00651C5D" w:rsidP="00651C5D">
      <w:pPr>
        <w:spacing w:after="0" w:line="240" w:lineRule="auto"/>
        <w:rPr>
          <w:rFonts w:cs="Arial"/>
          <w:b/>
          <w:sz w:val="15"/>
          <w:szCs w:val="15"/>
        </w:rPr>
      </w:pPr>
      <w:r w:rsidRPr="00C535B0">
        <w:rPr>
          <w:rFonts w:cs="Arial"/>
          <w:b/>
          <w:sz w:val="15"/>
          <w:szCs w:val="15"/>
        </w:rPr>
        <w:t xml:space="preserve">About Topcon Positioning Group </w:t>
      </w:r>
    </w:p>
    <w:p w14:paraId="3DAB0CB4" w14:textId="77777777" w:rsidR="00651C5D" w:rsidRPr="00C535B0" w:rsidRDefault="00651C5D" w:rsidP="00651C5D">
      <w:pPr>
        <w:spacing w:after="0" w:line="240" w:lineRule="auto"/>
        <w:rPr>
          <w:rFonts w:cs="Arial"/>
          <w:b/>
          <w:sz w:val="15"/>
          <w:szCs w:val="15"/>
        </w:rPr>
      </w:pPr>
      <w:r w:rsidRPr="00C535B0">
        <w:rPr>
          <w:rFonts w:cs="Arial"/>
          <w:sz w:val="15"/>
          <w:szCs w:val="15"/>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0" w:history="1">
        <w:r w:rsidRPr="00C535B0">
          <w:rPr>
            <w:rStyle w:val="Hyperlink"/>
            <w:rFonts w:cs="Arial"/>
            <w:sz w:val="15"/>
            <w:szCs w:val="15"/>
          </w:rPr>
          <w:t>topconpositioning.com</w:t>
        </w:r>
      </w:hyperlink>
      <w:r w:rsidRPr="00C535B0">
        <w:rPr>
          <w:rFonts w:cs="Arial"/>
          <w:sz w:val="15"/>
          <w:szCs w:val="15"/>
        </w:rPr>
        <w:t xml:space="preserve">, </w:t>
      </w:r>
      <w:hyperlink r:id="rId11" w:history="1">
        <w:r w:rsidRPr="00C535B0">
          <w:rPr>
            <w:rStyle w:val="Hyperlink"/>
            <w:rFonts w:cs="Arial"/>
            <w:sz w:val="15"/>
            <w:szCs w:val="15"/>
          </w:rPr>
          <w:t>LinkedIn</w:t>
        </w:r>
      </w:hyperlink>
      <w:r w:rsidRPr="00C535B0">
        <w:rPr>
          <w:rFonts w:cs="Arial"/>
          <w:sz w:val="15"/>
          <w:szCs w:val="15"/>
        </w:rPr>
        <w:t xml:space="preserve">, </w:t>
      </w:r>
      <w:hyperlink r:id="rId12" w:history="1">
        <w:r w:rsidRPr="00C535B0">
          <w:rPr>
            <w:rStyle w:val="Hyperlink"/>
            <w:rFonts w:cs="Arial"/>
            <w:sz w:val="15"/>
            <w:szCs w:val="15"/>
          </w:rPr>
          <w:t>Twitter</w:t>
        </w:r>
      </w:hyperlink>
      <w:r w:rsidRPr="00C535B0">
        <w:rPr>
          <w:rFonts w:cs="Arial"/>
          <w:sz w:val="15"/>
          <w:szCs w:val="15"/>
        </w:rPr>
        <w:t xml:space="preserve">, </w:t>
      </w:r>
      <w:hyperlink r:id="rId13" w:history="1">
        <w:r w:rsidRPr="00C535B0">
          <w:rPr>
            <w:rStyle w:val="Hyperlink"/>
            <w:rFonts w:cs="Arial"/>
            <w:sz w:val="15"/>
            <w:szCs w:val="15"/>
          </w:rPr>
          <w:t>Facebook</w:t>
        </w:r>
      </w:hyperlink>
      <w:r w:rsidRPr="00C535B0">
        <w:rPr>
          <w:rFonts w:cs="Arial"/>
          <w:sz w:val="15"/>
          <w:szCs w:val="15"/>
        </w:rPr>
        <w:t xml:space="preserve">). Its European head office is in Capelle </w:t>
      </w:r>
      <w:proofErr w:type="spellStart"/>
      <w:r w:rsidRPr="00C535B0">
        <w:rPr>
          <w:rFonts w:cs="Arial"/>
          <w:sz w:val="15"/>
          <w:szCs w:val="15"/>
        </w:rPr>
        <w:t>a/d</w:t>
      </w:r>
      <w:proofErr w:type="spellEnd"/>
      <w:r w:rsidRPr="00C535B0">
        <w:rPr>
          <w:rFonts w:cs="Arial"/>
          <w:sz w:val="15"/>
          <w:szCs w:val="15"/>
        </w:rPr>
        <w:t xml:space="preserve"> </w:t>
      </w:r>
      <w:proofErr w:type="spellStart"/>
      <w:r w:rsidRPr="00C535B0">
        <w:rPr>
          <w:rFonts w:cs="Arial"/>
          <w:sz w:val="15"/>
          <w:szCs w:val="15"/>
        </w:rPr>
        <w:t>IJssel</w:t>
      </w:r>
      <w:proofErr w:type="spellEnd"/>
      <w:r w:rsidRPr="00C535B0">
        <w:rPr>
          <w:rFonts w:cs="Arial"/>
          <w:sz w:val="15"/>
          <w:szCs w:val="15"/>
        </w:rPr>
        <w:t>, the Netherlands. Topcon Corporation (topcon.com), founded in 1932, is traded on the Tokyo Stock Exchange (7732).</w:t>
      </w:r>
    </w:p>
    <w:p w14:paraId="66132AF5" w14:textId="495A8D2E" w:rsidR="00651C5D" w:rsidRPr="00C535B0" w:rsidRDefault="00BB3759" w:rsidP="00651C5D">
      <w:pPr>
        <w:jc w:val="center"/>
        <w:rPr>
          <w:rFonts w:cs="Arial"/>
          <w:sz w:val="15"/>
          <w:szCs w:val="15"/>
        </w:rPr>
      </w:pPr>
      <w:r w:rsidRPr="00C535B0">
        <w:rPr>
          <w:rFonts w:cs="Arial"/>
          <w:sz w:val="15"/>
          <w:szCs w:val="15"/>
        </w:rPr>
        <w:br/>
      </w:r>
      <w:r w:rsidR="00651C5D" w:rsidRPr="00C535B0">
        <w:rPr>
          <w:rFonts w:cs="Arial"/>
          <w:sz w:val="15"/>
          <w:szCs w:val="15"/>
        </w:rPr>
        <w:t># # #</w:t>
      </w:r>
    </w:p>
    <w:p w14:paraId="0863E37B" w14:textId="1184F763" w:rsidR="00651C5D" w:rsidRPr="00C535B0" w:rsidRDefault="00651C5D" w:rsidP="00651C5D">
      <w:pPr>
        <w:spacing w:after="0" w:line="240" w:lineRule="auto"/>
        <w:rPr>
          <w:rFonts w:cs="Arial"/>
          <w:b/>
          <w:bCs/>
          <w:sz w:val="15"/>
          <w:szCs w:val="15"/>
        </w:rPr>
      </w:pPr>
      <w:r w:rsidRPr="00C535B0">
        <w:rPr>
          <w:rFonts w:cs="Arial"/>
          <w:b/>
          <w:bCs/>
          <w:sz w:val="15"/>
          <w:szCs w:val="15"/>
        </w:rPr>
        <w:t>Press Contact</w:t>
      </w:r>
      <w:r w:rsidR="00BB3759" w:rsidRPr="00C535B0">
        <w:rPr>
          <w:rFonts w:cs="Arial"/>
          <w:b/>
          <w:bCs/>
          <w:sz w:val="15"/>
          <w:szCs w:val="15"/>
        </w:rPr>
        <w:t>s</w:t>
      </w:r>
      <w:r w:rsidRPr="00C535B0">
        <w:rPr>
          <w:rFonts w:cs="Arial"/>
          <w:b/>
          <w:bCs/>
          <w:sz w:val="15"/>
          <w:szCs w:val="15"/>
        </w:rPr>
        <w:t>:</w:t>
      </w:r>
    </w:p>
    <w:p w14:paraId="0AFC837E" w14:textId="383AE79E" w:rsidR="00651C5D" w:rsidRPr="00C535B0" w:rsidRDefault="00A34179" w:rsidP="00A34179">
      <w:pPr>
        <w:spacing w:after="0" w:line="240" w:lineRule="auto"/>
        <w:rPr>
          <w:sz w:val="21"/>
          <w:szCs w:val="21"/>
        </w:rPr>
      </w:pPr>
      <w:r w:rsidRPr="00C535B0">
        <w:rPr>
          <w:bCs/>
          <w:sz w:val="13"/>
          <w:szCs w:val="13"/>
        </w:rPr>
        <w:t xml:space="preserve">Staci Fitzgerald </w:t>
      </w:r>
      <w:r w:rsidRPr="00C535B0">
        <w:rPr>
          <w:bCs/>
          <w:sz w:val="13"/>
          <w:szCs w:val="13"/>
        </w:rPr>
        <w:br/>
      </w:r>
      <w:r w:rsidRPr="00C535B0">
        <w:rPr>
          <w:sz w:val="13"/>
          <w:szCs w:val="13"/>
        </w:rPr>
        <w:t>Topcon Positioning Group</w:t>
      </w:r>
      <w:r w:rsidRPr="00C535B0">
        <w:rPr>
          <w:b/>
          <w:bCs/>
          <w:sz w:val="13"/>
          <w:szCs w:val="13"/>
        </w:rPr>
        <w:tab/>
      </w:r>
      <w:r w:rsidRPr="00C535B0">
        <w:rPr>
          <w:b/>
          <w:bCs/>
          <w:sz w:val="13"/>
          <w:szCs w:val="13"/>
        </w:rPr>
        <w:tab/>
      </w:r>
      <w:r w:rsidRPr="00C535B0">
        <w:rPr>
          <w:b/>
          <w:bCs/>
          <w:sz w:val="13"/>
          <w:szCs w:val="13"/>
        </w:rPr>
        <w:br/>
      </w:r>
      <w:hyperlink r:id="rId14" w:history="1">
        <w:r w:rsidRPr="00C535B0">
          <w:rPr>
            <w:rStyle w:val="Hyperlink"/>
            <w:bCs/>
            <w:sz w:val="13"/>
            <w:szCs w:val="13"/>
          </w:rPr>
          <w:t>corpcomm@topcon.com</w:t>
        </w:r>
      </w:hyperlink>
      <w:r w:rsidRPr="00C535B0">
        <w:rPr>
          <w:bCs/>
          <w:sz w:val="13"/>
          <w:szCs w:val="13"/>
        </w:rPr>
        <w:tab/>
      </w:r>
      <w:r w:rsidRPr="00C535B0">
        <w:rPr>
          <w:bCs/>
          <w:sz w:val="13"/>
          <w:szCs w:val="13"/>
        </w:rPr>
        <w:tab/>
      </w:r>
      <w:r w:rsidRPr="00C535B0">
        <w:rPr>
          <w:bCs/>
          <w:sz w:val="13"/>
          <w:szCs w:val="13"/>
        </w:rPr>
        <w:tab/>
      </w:r>
      <w:r w:rsidRPr="00C535B0">
        <w:rPr>
          <w:bCs/>
          <w:sz w:val="13"/>
          <w:szCs w:val="13"/>
        </w:rPr>
        <w:br/>
        <w:t>+1 925-245-8610</w:t>
      </w:r>
    </w:p>
    <w:sectPr w:rsidR="00651C5D" w:rsidRPr="00C535B0">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0C4A4" w14:textId="77777777" w:rsidR="00D9334E" w:rsidRDefault="00D9334E" w:rsidP="00692133">
      <w:pPr>
        <w:spacing w:after="0" w:line="240" w:lineRule="auto"/>
      </w:pPr>
      <w:r>
        <w:separator/>
      </w:r>
    </w:p>
  </w:endnote>
  <w:endnote w:type="continuationSeparator" w:id="0">
    <w:p w14:paraId="7D9C24BB" w14:textId="77777777" w:rsidR="00D9334E" w:rsidRDefault="00D9334E" w:rsidP="00692133">
      <w:pPr>
        <w:spacing w:after="0" w:line="240" w:lineRule="auto"/>
      </w:pPr>
      <w:r>
        <w:continuationSeparator/>
      </w:r>
    </w:p>
  </w:endnote>
  <w:endnote w:type="continuationNotice" w:id="1">
    <w:p w14:paraId="51B90615" w14:textId="77777777" w:rsidR="00D9334E" w:rsidRDefault="00D933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B21F" w14:textId="77777777" w:rsidR="00495CB6" w:rsidRDefault="00495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8453" w14:textId="77777777" w:rsidR="00495CB6" w:rsidRDefault="00495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D145" w14:textId="77777777" w:rsidR="00495CB6" w:rsidRDefault="00495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1F6B" w14:textId="77777777" w:rsidR="00D9334E" w:rsidRDefault="00D9334E" w:rsidP="00692133">
      <w:pPr>
        <w:spacing w:after="0" w:line="240" w:lineRule="auto"/>
      </w:pPr>
      <w:r>
        <w:separator/>
      </w:r>
    </w:p>
  </w:footnote>
  <w:footnote w:type="continuationSeparator" w:id="0">
    <w:p w14:paraId="2F605C22" w14:textId="77777777" w:rsidR="00D9334E" w:rsidRDefault="00D9334E" w:rsidP="00692133">
      <w:pPr>
        <w:spacing w:after="0" w:line="240" w:lineRule="auto"/>
      </w:pPr>
      <w:r>
        <w:continuationSeparator/>
      </w:r>
    </w:p>
  </w:footnote>
  <w:footnote w:type="continuationNotice" w:id="1">
    <w:p w14:paraId="12FFC7A9" w14:textId="77777777" w:rsidR="00D9334E" w:rsidRDefault="00D933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0259" w14:textId="77777777" w:rsidR="00495CB6" w:rsidRDefault="00495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AcOH4/kAAAADwEAAA8AAAAAAAAAAAAAAAAAbwQAAGRycy9kb3ducmV2LnhtbFBL&#13;&#10;BQYAAAAABAAEAPMAAACABQAAAAA=&#13;&#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BE29" w14:textId="77777777" w:rsidR="00495CB6" w:rsidRDefault="00495C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04389"/>
    <w:rsid w:val="00016BAC"/>
    <w:rsid w:val="00026A56"/>
    <w:rsid w:val="00037F4B"/>
    <w:rsid w:val="0004071E"/>
    <w:rsid w:val="00070F8B"/>
    <w:rsid w:val="000A0D2C"/>
    <w:rsid w:val="000A3123"/>
    <w:rsid w:val="000C034B"/>
    <w:rsid w:val="00100C94"/>
    <w:rsid w:val="0010596F"/>
    <w:rsid w:val="0013140A"/>
    <w:rsid w:val="0013158C"/>
    <w:rsid w:val="00146587"/>
    <w:rsid w:val="0016327C"/>
    <w:rsid w:val="001640F6"/>
    <w:rsid w:val="00164E29"/>
    <w:rsid w:val="00172F66"/>
    <w:rsid w:val="0019674A"/>
    <w:rsid w:val="001C21D8"/>
    <w:rsid w:val="001D3819"/>
    <w:rsid w:val="001E025A"/>
    <w:rsid w:val="001E3CA5"/>
    <w:rsid w:val="001E5BEC"/>
    <w:rsid w:val="001F06D0"/>
    <w:rsid w:val="002519E7"/>
    <w:rsid w:val="00271220"/>
    <w:rsid w:val="00280802"/>
    <w:rsid w:val="002857D5"/>
    <w:rsid w:val="002A7059"/>
    <w:rsid w:val="002B2AD9"/>
    <w:rsid w:val="002B31E3"/>
    <w:rsid w:val="002C2D21"/>
    <w:rsid w:val="002C557F"/>
    <w:rsid w:val="002E26BF"/>
    <w:rsid w:val="002E4A8F"/>
    <w:rsid w:val="002F2454"/>
    <w:rsid w:val="00311A72"/>
    <w:rsid w:val="003476FD"/>
    <w:rsid w:val="00357FE7"/>
    <w:rsid w:val="00360402"/>
    <w:rsid w:val="003777BF"/>
    <w:rsid w:val="00397292"/>
    <w:rsid w:val="003B3864"/>
    <w:rsid w:val="003B7681"/>
    <w:rsid w:val="003D7109"/>
    <w:rsid w:val="003F1250"/>
    <w:rsid w:val="003F4373"/>
    <w:rsid w:val="004062CD"/>
    <w:rsid w:val="00407659"/>
    <w:rsid w:val="00414B68"/>
    <w:rsid w:val="00420F54"/>
    <w:rsid w:val="00453842"/>
    <w:rsid w:val="00465CB2"/>
    <w:rsid w:val="00471915"/>
    <w:rsid w:val="00474C0C"/>
    <w:rsid w:val="00492ABC"/>
    <w:rsid w:val="00495CB6"/>
    <w:rsid w:val="004A089F"/>
    <w:rsid w:val="004A3582"/>
    <w:rsid w:val="004A38CB"/>
    <w:rsid w:val="004B4244"/>
    <w:rsid w:val="004C017F"/>
    <w:rsid w:val="004E545C"/>
    <w:rsid w:val="004F0495"/>
    <w:rsid w:val="004F735B"/>
    <w:rsid w:val="00503C76"/>
    <w:rsid w:val="00504F2F"/>
    <w:rsid w:val="005056E2"/>
    <w:rsid w:val="00507970"/>
    <w:rsid w:val="00512744"/>
    <w:rsid w:val="00522AC0"/>
    <w:rsid w:val="0055178E"/>
    <w:rsid w:val="0055472F"/>
    <w:rsid w:val="00570431"/>
    <w:rsid w:val="0057784D"/>
    <w:rsid w:val="005A6413"/>
    <w:rsid w:val="005B29BC"/>
    <w:rsid w:val="005B6DF9"/>
    <w:rsid w:val="005C3BE4"/>
    <w:rsid w:val="005D562F"/>
    <w:rsid w:val="005E43CC"/>
    <w:rsid w:val="005F1A0F"/>
    <w:rsid w:val="00605650"/>
    <w:rsid w:val="00605BC5"/>
    <w:rsid w:val="0060726D"/>
    <w:rsid w:val="00614E0C"/>
    <w:rsid w:val="006211DC"/>
    <w:rsid w:val="00623B99"/>
    <w:rsid w:val="006250AE"/>
    <w:rsid w:val="00651C5D"/>
    <w:rsid w:val="00662E6B"/>
    <w:rsid w:val="0067061A"/>
    <w:rsid w:val="00690908"/>
    <w:rsid w:val="00692133"/>
    <w:rsid w:val="0069225B"/>
    <w:rsid w:val="006928C3"/>
    <w:rsid w:val="006B79E1"/>
    <w:rsid w:val="006D03FA"/>
    <w:rsid w:val="006E33C9"/>
    <w:rsid w:val="006E3572"/>
    <w:rsid w:val="00700790"/>
    <w:rsid w:val="00701F04"/>
    <w:rsid w:val="00726B94"/>
    <w:rsid w:val="00737F0F"/>
    <w:rsid w:val="00753E20"/>
    <w:rsid w:val="00777792"/>
    <w:rsid w:val="007856E7"/>
    <w:rsid w:val="007869E3"/>
    <w:rsid w:val="00790D59"/>
    <w:rsid w:val="007A10A9"/>
    <w:rsid w:val="007C403C"/>
    <w:rsid w:val="007F181D"/>
    <w:rsid w:val="00802A08"/>
    <w:rsid w:val="0081587E"/>
    <w:rsid w:val="00827B8F"/>
    <w:rsid w:val="00833ED5"/>
    <w:rsid w:val="00844A9E"/>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42FC1"/>
    <w:rsid w:val="00961D90"/>
    <w:rsid w:val="00966210"/>
    <w:rsid w:val="00986CA1"/>
    <w:rsid w:val="009B2F14"/>
    <w:rsid w:val="009C6AD8"/>
    <w:rsid w:val="009E48D8"/>
    <w:rsid w:val="00A0494B"/>
    <w:rsid w:val="00A20383"/>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2CEB"/>
    <w:rsid w:val="00B44846"/>
    <w:rsid w:val="00B61B8F"/>
    <w:rsid w:val="00B97366"/>
    <w:rsid w:val="00BB3759"/>
    <w:rsid w:val="00BC6D78"/>
    <w:rsid w:val="00BD34CF"/>
    <w:rsid w:val="00BF3CEB"/>
    <w:rsid w:val="00C17BD7"/>
    <w:rsid w:val="00C243F3"/>
    <w:rsid w:val="00C30628"/>
    <w:rsid w:val="00C357BB"/>
    <w:rsid w:val="00C377B6"/>
    <w:rsid w:val="00C42289"/>
    <w:rsid w:val="00C535B0"/>
    <w:rsid w:val="00C90988"/>
    <w:rsid w:val="00C94CC1"/>
    <w:rsid w:val="00C97EF1"/>
    <w:rsid w:val="00CA6E79"/>
    <w:rsid w:val="00CB5880"/>
    <w:rsid w:val="00CD01F5"/>
    <w:rsid w:val="00CE44C0"/>
    <w:rsid w:val="00CF1BE8"/>
    <w:rsid w:val="00CF1DDF"/>
    <w:rsid w:val="00D00DB3"/>
    <w:rsid w:val="00D048AD"/>
    <w:rsid w:val="00D31A52"/>
    <w:rsid w:val="00D32873"/>
    <w:rsid w:val="00D54F3A"/>
    <w:rsid w:val="00D652C7"/>
    <w:rsid w:val="00D77436"/>
    <w:rsid w:val="00D80AD3"/>
    <w:rsid w:val="00D870D4"/>
    <w:rsid w:val="00D9334E"/>
    <w:rsid w:val="00DA0974"/>
    <w:rsid w:val="00DC5062"/>
    <w:rsid w:val="00DC6F01"/>
    <w:rsid w:val="00DC7A88"/>
    <w:rsid w:val="00DC7B8E"/>
    <w:rsid w:val="00DE5F04"/>
    <w:rsid w:val="00DF2D36"/>
    <w:rsid w:val="00E01145"/>
    <w:rsid w:val="00E16C31"/>
    <w:rsid w:val="00E42E39"/>
    <w:rsid w:val="00E53E12"/>
    <w:rsid w:val="00E766E1"/>
    <w:rsid w:val="00EE7FB8"/>
    <w:rsid w:val="00F15CF8"/>
    <w:rsid w:val="00F16509"/>
    <w:rsid w:val="00F17DA7"/>
    <w:rsid w:val="00F20E09"/>
    <w:rsid w:val="00F26C0F"/>
    <w:rsid w:val="00F26DE4"/>
    <w:rsid w:val="00F37847"/>
    <w:rsid w:val="00F55C7C"/>
    <w:rsid w:val="00F621C7"/>
    <w:rsid w:val="00F662C3"/>
    <w:rsid w:val="00F6799C"/>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acebook.com/TopconToda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witter.com/topcon_toda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company/topcon-positioning-system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topconpositioning.com/"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topconpositioning.com/insights/emergency-california-topnet-live-subscription-information" TargetMode="External"/><Relationship Id="rId14" Type="http://schemas.openxmlformats.org/officeDocument/2006/relationships/hyperlink" Target="mailto:corpcomm@topcon.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customXml/itemProps2.xml><?xml version="1.0" encoding="utf-8"?>
<ds:datastoreItem xmlns:ds="http://schemas.openxmlformats.org/officeDocument/2006/customXml" ds:itemID="{2A57EB36-2263-45B8-A54A-65A180FD2B74}">
  <ds:schemaRefs>
    <ds:schemaRef ds:uri="http://schemas.microsoft.com/sharepoint/v3/contenttype/forms"/>
  </ds:schemaRefs>
</ds:datastoreItem>
</file>

<file path=customXml/itemProps3.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Lauren Leech</cp:lastModifiedBy>
  <cp:revision>5</cp:revision>
  <dcterms:created xsi:type="dcterms:W3CDTF">2023-01-17T19:34:00Z</dcterms:created>
  <dcterms:modified xsi:type="dcterms:W3CDTF">2023-01-18T22:52:00Z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