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39088" w14:textId="73DEEFFE" w:rsidR="00A25C9A" w:rsidRDefault="00C42127" w:rsidP="005469AA">
      <w:pPr>
        <w:tabs>
          <w:tab w:val="left" w:pos="270"/>
        </w:tabs>
        <w:spacing w:after="0"/>
        <w:jc w:val="center"/>
        <w:rPr>
          <w:rFonts w:cs="Arial"/>
          <w:b/>
          <w:bCs/>
          <w:color w:val="007DC5"/>
          <w:sz w:val="28"/>
          <w:szCs w:val="24"/>
        </w:rPr>
      </w:pPr>
      <w:r w:rsidRPr="00C42127">
        <w:rPr>
          <w:rFonts w:cs="Arial"/>
          <w:b/>
          <w:bCs/>
          <w:color w:val="007DC5"/>
          <w:sz w:val="28"/>
          <w:szCs w:val="24"/>
        </w:rPr>
        <w:t xml:space="preserve">Topcon </w:t>
      </w:r>
      <w:r w:rsidR="004C2A0F">
        <w:rPr>
          <w:rFonts w:cs="Arial"/>
          <w:b/>
          <w:bCs/>
          <w:color w:val="007DC5"/>
          <w:sz w:val="28"/>
          <w:szCs w:val="24"/>
        </w:rPr>
        <w:t>c</w:t>
      </w:r>
      <w:r w:rsidR="00E925F9">
        <w:rPr>
          <w:rFonts w:cs="Arial"/>
          <w:b/>
          <w:bCs/>
          <w:color w:val="007DC5"/>
          <w:sz w:val="28"/>
          <w:szCs w:val="24"/>
        </w:rPr>
        <w:t>ontinue</w:t>
      </w:r>
      <w:r w:rsidR="00FA4F87">
        <w:rPr>
          <w:rFonts w:cs="Arial"/>
          <w:b/>
          <w:bCs/>
          <w:color w:val="007DC5"/>
          <w:sz w:val="28"/>
          <w:szCs w:val="24"/>
        </w:rPr>
        <w:t>s</w:t>
      </w:r>
      <w:r w:rsidR="00513270">
        <w:rPr>
          <w:rFonts w:cs="Arial"/>
          <w:b/>
          <w:bCs/>
          <w:color w:val="007DC5"/>
          <w:sz w:val="28"/>
          <w:szCs w:val="24"/>
        </w:rPr>
        <w:t xml:space="preserve"> its </w:t>
      </w:r>
      <w:r w:rsidR="004C2A0F">
        <w:rPr>
          <w:rFonts w:cs="Arial"/>
          <w:b/>
          <w:bCs/>
          <w:color w:val="007DC5"/>
          <w:sz w:val="28"/>
          <w:szCs w:val="24"/>
        </w:rPr>
        <w:t>c</w:t>
      </w:r>
      <w:r w:rsidR="00513270">
        <w:rPr>
          <w:rFonts w:cs="Arial"/>
          <w:b/>
          <w:bCs/>
          <w:color w:val="007DC5"/>
          <w:sz w:val="28"/>
          <w:szCs w:val="24"/>
        </w:rPr>
        <w:t>ommitment</w:t>
      </w:r>
      <w:r w:rsidR="00A25C9A">
        <w:rPr>
          <w:rFonts w:cs="Arial"/>
          <w:b/>
          <w:bCs/>
          <w:color w:val="007DC5"/>
          <w:sz w:val="28"/>
          <w:szCs w:val="24"/>
        </w:rPr>
        <w:t xml:space="preserve"> </w:t>
      </w:r>
      <w:r w:rsidR="00513270">
        <w:rPr>
          <w:rFonts w:cs="Arial"/>
          <w:b/>
          <w:bCs/>
          <w:color w:val="007DC5"/>
          <w:sz w:val="28"/>
          <w:szCs w:val="24"/>
        </w:rPr>
        <w:t>to</w:t>
      </w:r>
    </w:p>
    <w:p w14:paraId="175CE2A6" w14:textId="0A4841E8" w:rsidR="00C42127" w:rsidRDefault="00A25C9A" w:rsidP="005469AA">
      <w:pPr>
        <w:tabs>
          <w:tab w:val="left" w:pos="270"/>
        </w:tabs>
        <w:spacing w:after="0"/>
        <w:jc w:val="center"/>
        <w:rPr>
          <w:rFonts w:cs="Arial"/>
          <w:b/>
          <w:bCs/>
          <w:color w:val="007DC5"/>
          <w:sz w:val="28"/>
          <w:szCs w:val="24"/>
        </w:rPr>
      </w:pPr>
      <w:r>
        <w:rPr>
          <w:rFonts w:cs="Arial"/>
          <w:b/>
          <w:bCs/>
          <w:color w:val="007DC5"/>
          <w:sz w:val="28"/>
          <w:szCs w:val="24"/>
        </w:rPr>
        <w:t>Bridges to Prosperity</w:t>
      </w:r>
      <w:r w:rsidR="00EA6F30">
        <w:rPr>
          <w:rFonts w:cs="Arial"/>
          <w:b/>
          <w:bCs/>
          <w:color w:val="007DC5"/>
          <w:sz w:val="28"/>
          <w:szCs w:val="24"/>
        </w:rPr>
        <w:t xml:space="preserve">, </w:t>
      </w:r>
      <w:r w:rsidR="004C2A0F">
        <w:rPr>
          <w:rFonts w:cs="Arial"/>
          <w:b/>
          <w:bCs/>
          <w:color w:val="007DC5"/>
          <w:sz w:val="28"/>
          <w:szCs w:val="24"/>
        </w:rPr>
        <w:t>d</w:t>
      </w:r>
      <w:r w:rsidR="00EA6F30">
        <w:rPr>
          <w:rFonts w:cs="Arial"/>
          <w:b/>
          <w:bCs/>
          <w:color w:val="007DC5"/>
          <w:sz w:val="28"/>
          <w:szCs w:val="24"/>
        </w:rPr>
        <w:t xml:space="preserve">onates </w:t>
      </w:r>
      <w:r w:rsidR="00A2394D">
        <w:rPr>
          <w:rFonts w:cs="Arial"/>
          <w:b/>
          <w:bCs/>
          <w:color w:val="007DC5"/>
          <w:sz w:val="28"/>
          <w:szCs w:val="24"/>
        </w:rPr>
        <w:t>auto levels</w:t>
      </w:r>
    </w:p>
    <w:p w14:paraId="3C34D545" w14:textId="77777777" w:rsidR="00A25C9A" w:rsidRPr="00C42127" w:rsidRDefault="00A25C9A" w:rsidP="005469AA">
      <w:pPr>
        <w:tabs>
          <w:tab w:val="left" w:pos="270"/>
        </w:tabs>
        <w:spacing w:after="0"/>
        <w:jc w:val="center"/>
        <w:rPr>
          <w:rFonts w:cs="Arial"/>
          <w:b/>
          <w:bCs/>
          <w:color w:val="007DC5"/>
          <w:sz w:val="28"/>
          <w:szCs w:val="24"/>
        </w:rPr>
      </w:pPr>
    </w:p>
    <w:p w14:paraId="0AFC1D7E" w14:textId="319E6075" w:rsidR="002C39AC" w:rsidRDefault="009C0D3F" w:rsidP="005469AA">
      <w:pPr>
        <w:tabs>
          <w:tab w:val="left" w:pos="270"/>
        </w:tabs>
        <w:spacing w:after="0"/>
        <w:ind w:right="-180"/>
        <w:rPr>
          <w:rFonts w:cs="Arial"/>
        </w:rPr>
      </w:pPr>
      <w:r w:rsidRPr="005469AA">
        <w:rPr>
          <w:rFonts w:cs="Arial"/>
          <w:i/>
          <w:iCs/>
        </w:rPr>
        <w:t>LIVERMORE, Calif.</w:t>
      </w:r>
      <w:r w:rsidR="00D213BA" w:rsidRPr="005469AA">
        <w:rPr>
          <w:rFonts w:cs="Arial"/>
          <w:i/>
          <w:iCs/>
        </w:rPr>
        <w:t xml:space="preserve"> </w:t>
      </w:r>
      <w:r w:rsidR="00682ED3" w:rsidRPr="005469AA">
        <w:rPr>
          <w:rFonts w:cs="Arial"/>
          <w:i/>
          <w:iCs/>
        </w:rPr>
        <w:t>–</w:t>
      </w:r>
      <w:r w:rsidR="00581356" w:rsidRPr="005469AA">
        <w:rPr>
          <w:rFonts w:cs="Arial"/>
          <w:i/>
          <w:iCs/>
        </w:rPr>
        <w:t xml:space="preserve"> </w:t>
      </w:r>
      <w:r w:rsidR="005469AA" w:rsidRPr="005469AA">
        <w:rPr>
          <w:rFonts w:cs="Arial"/>
          <w:i/>
          <w:iCs/>
        </w:rPr>
        <w:t>May 1</w:t>
      </w:r>
      <w:r w:rsidR="006F29F2">
        <w:rPr>
          <w:rFonts w:cs="Arial"/>
          <w:i/>
          <w:iCs/>
        </w:rPr>
        <w:t>9</w:t>
      </w:r>
      <w:r w:rsidR="005469AA" w:rsidRPr="005469AA">
        <w:rPr>
          <w:rFonts w:cs="Arial"/>
          <w:i/>
          <w:iCs/>
        </w:rPr>
        <w:t xml:space="preserve">, 2022 </w:t>
      </w:r>
      <w:r w:rsidR="00682ED3" w:rsidRPr="005469AA">
        <w:rPr>
          <w:rFonts w:cs="Arial"/>
          <w:i/>
          <w:iCs/>
        </w:rPr>
        <w:t>–</w:t>
      </w:r>
      <w:r w:rsidR="00682ED3" w:rsidRPr="007E352D">
        <w:rPr>
          <w:rFonts w:cs="Arial"/>
          <w:i/>
          <w:iCs/>
        </w:rPr>
        <w:t xml:space="preserve"> </w:t>
      </w:r>
      <w:r w:rsidR="00FA4F87" w:rsidRPr="00FA4F87">
        <w:rPr>
          <w:rFonts w:cs="Arial"/>
        </w:rPr>
        <w:t>Continuing a</w:t>
      </w:r>
      <w:r w:rsidR="00E925F9">
        <w:rPr>
          <w:rFonts w:cs="Arial"/>
        </w:rPr>
        <w:t xml:space="preserve"> </w:t>
      </w:r>
      <w:r w:rsidR="00AC050C">
        <w:rPr>
          <w:rFonts w:cs="Arial"/>
        </w:rPr>
        <w:t>well-</w:t>
      </w:r>
      <w:r w:rsidR="0050450B">
        <w:rPr>
          <w:rFonts w:cs="Arial"/>
        </w:rPr>
        <w:t>established</w:t>
      </w:r>
      <w:r w:rsidR="00E925F9">
        <w:rPr>
          <w:rFonts w:cs="Arial"/>
        </w:rPr>
        <w:t xml:space="preserve"> support effort</w:t>
      </w:r>
      <w:r w:rsidR="00FA4F87">
        <w:rPr>
          <w:rFonts w:cs="Arial"/>
        </w:rPr>
        <w:t xml:space="preserve">, </w:t>
      </w:r>
      <w:hyperlink r:id="rId7" w:history="1">
        <w:r w:rsidR="00FA4F87" w:rsidRPr="00F22E98">
          <w:rPr>
            <w:rStyle w:val="Hyperlink"/>
            <w:rFonts w:cs="Arial"/>
          </w:rPr>
          <w:t>Topcon Positioning Group</w:t>
        </w:r>
      </w:hyperlink>
      <w:r w:rsidR="00FA4F87">
        <w:rPr>
          <w:rFonts w:cs="Arial"/>
        </w:rPr>
        <w:t xml:space="preserve"> </w:t>
      </w:r>
      <w:r w:rsidR="00E925F9">
        <w:rPr>
          <w:rFonts w:cs="Arial"/>
        </w:rPr>
        <w:t>has</w:t>
      </w:r>
      <w:r w:rsidR="00FA4F87">
        <w:rPr>
          <w:rFonts w:cs="Arial"/>
        </w:rPr>
        <w:t xml:space="preserve"> s</w:t>
      </w:r>
      <w:r w:rsidR="00E925F9">
        <w:rPr>
          <w:rFonts w:cs="Arial"/>
        </w:rPr>
        <w:t>upplied</w:t>
      </w:r>
      <w:r w:rsidR="00FA4F87">
        <w:rPr>
          <w:rFonts w:cs="Arial"/>
        </w:rPr>
        <w:t xml:space="preserve"> additional equipment </w:t>
      </w:r>
      <w:r w:rsidR="00E925F9">
        <w:rPr>
          <w:rFonts w:cs="Arial"/>
        </w:rPr>
        <w:t xml:space="preserve">for </w:t>
      </w:r>
      <w:hyperlink r:id="rId8" w:history="1">
        <w:r w:rsidR="00FA4F87" w:rsidRPr="00F22E98">
          <w:rPr>
            <w:rStyle w:val="Hyperlink"/>
            <w:rFonts w:cs="Arial"/>
          </w:rPr>
          <w:t>Bridges to Prosperity</w:t>
        </w:r>
      </w:hyperlink>
      <w:r w:rsidR="00B853D3">
        <w:rPr>
          <w:rFonts w:cs="Arial"/>
        </w:rPr>
        <w:t xml:space="preserve"> (B2P). A not-for-profit organization, B2P </w:t>
      </w:r>
      <w:r w:rsidR="00950F66">
        <w:rPr>
          <w:rFonts w:cs="Arial"/>
        </w:rPr>
        <w:t>constructs</w:t>
      </w:r>
      <w:r w:rsidR="00FA4F87">
        <w:rPr>
          <w:rFonts w:cs="Arial"/>
        </w:rPr>
        <w:t xml:space="preserve"> </w:t>
      </w:r>
      <w:r w:rsidR="00DD1A89">
        <w:rPr>
          <w:rFonts w:cs="Arial"/>
        </w:rPr>
        <w:t>trail</w:t>
      </w:r>
      <w:r w:rsidR="00775D0B">
        <w:rPr>
          <w:rFonts w:cs="Arial"/>
        </w:rPr>
        <w:t xml:space="preserve"> </w:t>
      </w:r>
      <w:r w:rsidR="00FA4F87">
        <w:rPr>
          <w:rFonts w:cs="Arial"/>
        </w:rPr>
        <w:t>bridges to improve the lives of people in rural areas worldwide</w:t>
      </w:r>
      <w:r w:rsidR="00950F66">
        <w:rPr>
          <w:rFonts w:cs="Arial"/>
        </w:rPr>
        <w:t xml:space="preserve"> who</w:t>
      </w:r>
      <w:r w:rsidR="00950F66" w:rsidRPr="00950F66">
        <w:rPr>
          <w:rFonts w:cs="Arial"/>
        </w:rPr>
        <w:t xml:space="preserve"> </w:t>
      </w:r>
      <w:r w:rsidR="00950F66">
        <w:rPr>
          <w:rFonts w:cs="Arial"/>
        </w:rPr>
        <w:t>lack</w:t>
      </w:r>
      <w:r w:rsidR="00950F66" w:rsidRPr="0008727B">
        <w:rPr>
          <w:rFonts w:cs="Arial"/>
        </w:rPr>
        <w:t xml:space="preserve"> safe access to </w:t>
      </w:r>
      <w:r w:rsidR="00950F66">
        <w:rPr>
          <w:rFonts w:cs="Arial"/>
        </w:rPr>
        <w:t xml:space="preserve">basic, </w:t>
      </w:r>
      <w:r w:rsidR="00950F66" w:rsidRPr="0008727B">
        <w:rPr>
          <w:rFonts w:cs="Arial"/>
        </w:rPr>
        <w:t>critical resources like healthcare, education, or employment due to an impassable river</w:t>
      </w:r>
      <w:r w:rsidR="00950F66">
        <w:rPr>
          <w:rFonts w:cs="Arial"/>
        </w:rPr>
        <w:t xml:space="preserve"> or deep ravine</w:t>
      </w:r>
      <w:r w:rsidR="00FA4F87">
        <w:rPr>
          <w:rFonts w:cs="Arial"/>
        </w:rPr>
        <w:t xml:space="preserve">. </w:t>
      </w:r>
      <w:r w:rsidR="00B853D3">
        <w:rPr>
          <w:rFonts w:cs="Arial"/>
        </w:rPr>
        <w:t xml:space="preserve">The shipment of ten </w:t>
      </w:r>
      <w:r w:rsidR="007F1471">
        <w:rPr>
          <w:rFonts w:cs="Arial"/>
        </w:rPr>
        <w:t xml:space="preserve">digital </w:t>
      </w:r>
      <w:r w:rsidR="003F1344">
        <w:rPr>
          <w:rFonts w:cs="Arial"/>
        </w:rPr>
        <w:t>auto level</w:t>
      </w:r>
      <w:r w:rsidR="00DC22CE">
        <w:rPr>
          <w:rFonts w:cs="Arial"/>
        </w:rPr>
        <w:t>s</w:t>
      </w:r>
      <w:r w:rsidR="00B853D3">
        <w:rPr>
          <w:rFonts w:cs="Arial"/>
        </w:rPr>
        <w:t>, an in-kind donation</w:t>
      </w:r>
      <w:r w:rsidR="007E7582">
        <w:rPr>
          <w:rFonts w:cs="Arial"/>
        </w:rPr>
        <w:t xml:space="preserve"> from Topcon</w:t>
      </w:r>
      <w:r w:rsidR="00B853D3">
        <w:rPr>
          <w:rFonts w:cs="Arial"/>
        </w:rPr>
        <w:t>,</w:t>
      </w:r>
      <w:r w:rsidR="00A25C9A">
        <w:rPr>
          <w:rFonts w:cs="Arial"/>
        </w:rPr>
        <w:t xml:space="preserve"> is </w:t>
      </w:r>
      <w:r w:rsidR="00B853D3">
        <w:rPr>
          <w:rFonts w:cs="Arial"/>
        </w:rPr>
        <w:t>targeted for work in</w:t>
      </w:r>
      <w:r w:rsidR="00A25C9A">
        <w:rPr>
          <w:rFonts w:cs="Arial"/>
        </w:rPr>
        <w:t xml:space="preserve"> the </w:t>
      </w:r>
      <w:r w:rsidR="00DD1A89">
        <w:rPr>
          <w:rFonts w:cs="Arial"/>
        </w:rPr>
        <w:t xml:space="preserve">East </w:t>
      </w:r>
      <w:r w:rsidR="00A25C9A">
        <w:rPr>
          <w:rFonts w:cs="Arial"/>
        </w:rPr>
        <w:t>African country of Rwanda</w:t>
      </w:r>
      <w:r w:rsidR="00B853D3">
        <w:rPr>
          <w:rFonts w:cs="Arial"/>
        </w:rPr>
        <w:t xml:space="preserve"> as well as other African nations</w:t>
      </w:r>
      <w:r w:rsidR="00950F66">
        <w:rPr>
          <w:rFonts w:cs="Arial"/>
        </w:rPr>
        <w:t>, according to Ron Oberlander</w:t>
      </w:r>
      <w:r w:rsidR="00B62364" w:rsidRPr="00B62364">
        <w:rPr>
          <w:rFonts w:cs="Arial"/>
        </w:rPr>
        <w:t xml:space="preserve">, </w:t>
      </w:r>
      <w:r w:rsidR="00B54FCA">
        <w:rPr>
          <w:rFonts w:cs="Arial"/>
        </w:rPr>
        <w:t>v</w:t>
      </w:r>
      <w:r w:rsidR="00B62364" w:rsidRPr="00B62364">
        <w:rPr>
          <w:rFonts w:cs="Arial"/>
        </w:rPr>
        <w:t xml:space="preserve">ice </w:t>
      </w:r>
      <w:r w:rsidR="00B54FCA">
        <w:rPr>
          <w:rFonts w:cs="Arial"/>
        </w:rPr>
        <w:t>p</w:t>
      </w:r>
      <w:r w:rsidR="00B62364" w:rsidRPr="00B62364">
        <w:rPr>
          <w:rFonts w:cs="Arial"/>
        </w:rPr>
        <w:t>resident of Topcon Global Professional Services</w:t>
      </w:r>
      <w:r w:rsidR="00C42127" w:rsidRPr="00C42127">
        <w:rPr>
          <w:rFonts w:cs="Arial"/>
        </w:rPr>
        <w:t xml:space="preserve">. </w:t>
      </w:r>
      <w:r w:rsidR="00B42E1F">
        <w:rPr>
          <w:rFonts w:cs="Arial"/>
        </w:rPr>
        <w:t xml:space="preserve"> </w:t>
      </w:r>
      <w:bookmarkStart w:id="0" w:name="_Hlk55218563"/>
    </w:p>
    <w:p w14:paraId="0DBDC3B5" w14:textId="77777777" w:rsidR="00B42E1F" w:rsidRPr="00C42127" w:rsidRDefault="00B42E1F" w:rsidP="005469AA">
      <w:pPr>
        <w:tabs>
          <w:tab w:val="left" w:pos="270"/>
        </w:tabs>
        <w:spacing w:after="0"/>
        <w:rPr>
          <w:rFonts w:cs="Arial"/>
        </w:rPr>
      </w:pPr>
    </w:p>
    <w:bookmarkEnd w:id="0"/>
    <w:p w14:paraId="249E89C6" w14:textId="586C1EA5" w:rsidR="00C20C5C" w:rsidRPr="00C20C5C" w:rsidRDefault="00950F66" w:rsidP="005469AA">
      <w:pPr>
        <w:tabs>
          <w:tab w:val="left" w:pos="270"/>
        </w:tabs>
        <w:spacing w:after="0"/>
        <w:rPr>
          <w:rFonts w:cs="Arial"/>
        </w:rPr>
      </w:pPr>
      <w:r>
        <w:rPr>
          <w:rFonts w:cs="Arial"/>
        </w:rPr>
        <w:t xml:space="preserve">“We are </w:t>
      </w:r>
      <w:r w:rsidR="00F94A08">
        <w:rPr>
          <w:rFonts w:cs="Arial"/>
        </w:rPr>
        <w:t>extremely pleased to be able to continue our support to B2P,” he said. “</w:t>
      </w:r>
      <w:r w:rsidR="00CB12DF">
        <w:rPr>
          <w:rFonts w:cs="Arial"/>
        </w:rPr>
        <w:t xml:space="preserve">The new equipment </w:t>
      </w:r>
      <w:r w:rsidR="00F94A08" w:rsidRPr="00C20C5C">
        <w:rPr>
          <w:rFonts w:cs="Arial"/>
        </w:rPr>
        <w:t>is that next step in digitalizing their job</w:t>
      </w:r>
      <w:r w:rsidR="003F1344">
        <w:rPr>
          <w:rFonts w:cs="Arial"/>
        </w:rPr>
        <w:t xml:space="preserve"> </w:t>
      </w:r>
      <w:r w:rsidR="00F94A08" w:rsidRPr="00C20C5C">
        <w:rPr>
          <w:rFonts w:cs="Arial"/>
        </w:rPr>
        <w:t xml:space="preserve">site </w:t>
      </w:r>
      <w:r w:rsidR="00F94A08">
        <w:rPr>
          <w:rFonts w:cs="Arial"/>
        </w:rPr>
        <w:t>to make</w:t>
      </w:r>
      <w:r w:rsidR="00F94A08" w:rsidRPr="00C20C5C">
        <w:rPr>
          <w:rFonts w:cs="Arial"/>
        </w:rPr>
        <w:t xml:space="preserve"> their projects a bit better</w:t>
      </w:r>
      <w:r w:rsidR="00F94A08">
        <w:rPr>
          <w:rFonts w:cs="Arial"/>
        </w:rPr>
        <w:t>, a bit easier</w:t>
      </w:r>
      <w:r w:rsidR="00AD38B0">
        <w:rPr>
          <w:rFonts w:cs="Arial"/>
        </w:rPr>
        <w:t>, a bit more efficient</w:t>
      </w:r>
      <w:r w:rsidR="00F94A08">
        <w:rPr>
          <w:rFonts w:cs="Arial"/>
        </w:rPr>
        <w:t xml:space="preserve">. It’s not often a company </w:t>
      </w:r>
      <w:r w:rsidR="00EA6F30">
        <w:rPr>
          <w:rFonts w:cs="Arial"/>
        </w:rPr>
        <w:t xml:space="preserve">like ours </w:t>
      </w:r>
      <w:r w:rsidR="00F94A08">
        <w:rPr>
          <w:rFonts w:cs="Arial"/>
        </w:rPr>
        <w:t>gets to see immediate, tangible results of its philanthropic efforts</w:t>
      </w:r>
      <w:r w:rsidR="00EA6F30">
        <w:rPr>
          <w:rFonts w:cs="Arial"/>
        </w:rPr>
        <w:t>,</w:t>
      </w:r>
      <w:r w:rsidR="00F94A08">
        <w:rPr>
          <w:rFonts w:cs="Arial"/>
        </w:rPr>
        <w:t xml:space="preserve"> but that</w:t>
      </w:r>
      <w:r w:rsidR="004C4F54">
        <w:rPr>
          <w:rFonts w:cs="Arial"/>
        </w:rPr>
        <w:t>’</w:t>
      </w:r>
      <w:r w:rsidR="00F94A08">
        <w:rPr>
          <w:rFonts w:cs="Arial"/>
        </w:rPr>
        <w:t xml:space="preserve">s definitely the case </w:t>
      </w:r>
      <w:r w:rsidR="004C4F54">
        <w:rPr>
          <w:rFonts w:cs="Arial"/>
        </w:rPr>
        <w:t>with each bridge B2P completes</w:t>
      </w:r>
      <w:r w:rsidR="00F94A08">
        <w:rPr>
          <w:rFonts w:cs="Arial"/>
        </w:rPr>
        <w:t>.</w:t>
      </w:r>
      <w:r w:rsidR="004C4F54">
        <w:rPr>
          <w:rFonts w:cs="Arial"/>
        </w:rPr>
        <w:t xml:space="preserve"> We</w:t>
      </w:r>
      <w:r w:rsidR="00C20C5C" w:rsidRPr="00C20C5C">
        <w:rPr>
          <w:rFonts w:cs="Arial"/>
        </w:rPr>
        <w:t xml:space="preserve"> </w:t>
      </w:r>
      <w:r w:rsidR="00EA6F30">
        <w:rPr>
          <w:rFonts w:cs="Arial"/>
        </w:rPr>
        <w:t>believe strongly in</w:t>
      </w:r>
      <w:r w:rsidR="00C20C5C" w:rsidRPr="00C20C5C">
        <w:rPr>
          <w:rFonts w:cs="Arial"/>
        </w:rPr>
        <w:t xml:space="preserve"> </w:t>
      </w:r>
      <w:r w:rsidR="0092658A">
        <w:rPr>
          <w:rFonts w:cs="Arial"/>
        </w:rPr>
        <w:t xml:space="preserve">the work </w:t>
      </w:r>
      <w:r w:rsidR="00C20C5C" w:rsidRPr="00C20C5C">
        <w:rPr>
          <w:rFonts w:cs="Arial"/>
        </w:rPr>
        <w:t>they do</w:t>
      </w:r>
      <w:r w:rsidR="00B62364">
        <w:rPr>
          <w:rFonts w:cs="Arial"/>
        </w:rPr>
        <w:t xml:space="preserve"> and are happy to contribute to their mission</w:t>
      </w:r>
      <w:r w:rsidR="00C20C5C" w:rsidRPr="00C20C5C">
        <w:rPr>
          <w:rFonts w:cs="Arial"/>
        </w:rPr>
        <w:t>.</w:t>
      </w:r>
      <w:r w:rsidR="004C4F54">
        <w:rPr>
          <w:rFonts w:cs="Arial"/>
        </w:rPr>
        <w:t>”</w:t>
      </w:r>
    </w:p>
    <w:p w14:paraId="2DC33F2A" w14:textId="77777777" w:rsidR="004C4F54" w:rsidRDefault="004C4F54" w:rsidP="005469AA">
      <w:pPr>
        <w:tabs>
          <w:tab w:val="left" w:pos="270"/>
        </w:tabs>
        <w:spacing w:after="0"/>
        <w:rPr>
          <w:rFonts w:cs="Arial"/>
        </w:rPr>
      </w:pPr>
    </w:p>
    <w:p w14:paraId="3F43BC1A" w14:textId="5E93FB55" w:rsidR="007805AA" w:rsidRDefault="004C4F54" w:rsidP="005469AA">
      <w:pPr>
        <w:spacing w:after="0"/>
        <w:rPr>
          <w:rFonts w:cs="Arial"/>
        </w:rPr>
      </w:pPr>
      <w:r>
        <w:rPr>
          <w:rFonts w:cs="Arial"/>
        </w:rPr>
        <w:t xml:space="preserve">The donation will have a similarly immediate impact on </w:t>
      </w:r>
      <w:r w:rsidR="00AD38B0">
        <w:rPr>
          <w:rFonts w:cs="Arial"/>
        </w:rPr>
        <w:t>B2P’s</w:t>
      </w:r>
      <w:r>
        <w:rPr>
          <w:rFonts w:cs="Arial"/>
        </w:rPr>
        <w:t xml:space="preserve"> ability to be more productive, according to </w:t>
      </w:r>
      <w:r w:rsidR="00CB12DF">
        <w:rPr>
          <w:rFonts w:cs="Arial"/>
        </w:rPr>
        <w:t>Nicol</w:t>
      </w:r>
      <w:r>
        <w:rPr>
          <w:rFonts w:cs="Arial"/>
        </w:rPr>
        <w:t>a</w:t>
      </w:r>
      <w:r w:rsidR="00CB12DF">
        <w:rPr>
          <w:rFonts w:cs="Arial"/>
        </w:rPr>
        <w:t xml:space="preserve"> </w:t>
      </w:r>
      <w:proofErr w:type="spellStart"/>
      <w:r w:rsidR="00CB12DF">
        <w:rPr>
          <w:rFonts w:cs="Arial"/>
        </w:rPr>
        <w:t>Turrini</w:t>
      </w:r>
      <w:proofErr w:type="spellEnd"/>
      <w:r w:rsidR="00CB12DF">
        <w:rPr>
          <w:rFonts w:cs="Arial"/>
        </w:rPr>
        <w:t xml:space="preserve">, </w:t>
      </w:r>
      <w:r w:rsidR="00980FFC">
        <w:rPr>
          <w:rFonts w:cs="Arial"/>
        </w:rPr>
        <w:t>B2P’s</w:t>
      </w:r>
      <w:r w:rsidR="00980FFC" w:rsidRPr="00980FFC">
        <w:rPr>
          <w:rFonts w:cs="Arial"/>
        </w:rPr>
        <w:t xml:space="preserve"> </w:t>
      </w:r>
      <w:r w:rsidR="00B54FCA">
        <w:rPr>
          <w:rFonts w:cs="Arial"/>
        </w:rPr>
        <w:t>m</w:t>
      </w:r>
      <w:r w:rsidR="00980FFC" w:rsidRPr="00980FFC">
        <w:rPr>
          <w:rFonts w:cs="Arial"/>
        </w:rPr>
        <w:t xml:space="preserve">anager </w:t>
      </w:r>
      <w:r w:rsidR="00980FFC">
        <w:rPr>
          <w:rFonts w:cs="Arial"/>
        </w:rPr>
        <w:t xml:space="preserve">of </w:t>
      </w:r>
      <w:r w:rsidR="00980FFC" w:rsidRPr="00980FFC">
        <w:rPr>
          <w:rFonts w:cs="Arial"/>
        </w:rPr>
        <w:t>Global Corporate Partnership</w:t>
      </w:r>
      <w:r w:rsidR="00980FFC">
        <w:rPr>
          <w:rFonts w:cs="Arial"/>
        </w:rPr>
        <w:t xml:space="preserve">s and </w:t>
      </w:r>
      <w:r>
        <w:rPr>
          <w:rFonts w:cs="Arial"/>
        </w:rPr>
        <w:t xml:space="preserve">one of </w:t>
      </w:r>
      <w:r w:rsidR="00AD38B0">
        <w:rPr>
          <w:rFonts w:cs="Arial"/>
        </w:rPr>
        <w:t>the organization</w:t>
      </w:r>
      <w:r w:rsidR="00CB12DF">
        <w:rPr>
          <w:rFonts w:cs="Arial"/>
        </w:rPr>
        <w:t xml:space="preserve">’s </w:t>
      </w:r>
      <w:r>
        <w:rPr>
          <w:rFonts w:cs="Arial"/>
        </w:rPr>
        <w:t>structural engineers.</w:t>
      </w:r>
      <w:r w:rsidR="007805AA">
        <w:rPr>
          <w:rFonts w:cs="Arial"/>
        </w:rPr>
        <w:t xml:space="preserve"> </w:t>
      </w:r>
    </w:p>
    <w:p w14:paraId="60228E70" w14:textId="77777777" w:rsidR="007805AA" w:rsidRDefault="007805AA" w:rsidP="005469AA">
      <w:pPr>
        <w:spacing w:after="0"/>
        <w:rPr>
          <w:rFonts w:cs="Arial"/>
        </w:rPr>
      </w:pPr>
    </w:p>
    <w:p w14:paraId="2439C5DC" w14:textId="442C3228" w:rsidR="006126C2" w:rsidRPr="00DE5A92" w:rsidRDefault="00C506EE" w:rsidP="005469AA">
      <w:pPr>
        <w:spacing w:after="0"/>
      </w:pPr>
      <w:r w:rsidRPr="00DE5A92">
        <w:rPr>
          <w:rFonts w:cs="Arial"/>
        </w:rPr>
        <w:t>“</w:t>
      </w:r>
      <w:r w:rsidR="00AC050C" w:rsidRPr="00DE5A92">
        <w:rPr>
          <w:rFonts w:cs="Arial"/>
        </w:rPr>
        <w:t>Thanks to th</w:t>
      </w:r>
      <w:r w:rsidR="0050081C" w:rsidRPr="00DE5A92">
        <w:rPr>
          <w:rFonts w:cs="Arial"/>
        </w:rPr>
        <w:t>is latest</w:t>
      </w:r>
      <w:r w:rsidR="00AC050C" w:rsidRPr="00DE5A92">
        <w:rPr>
          <w:rFonts w:cs="Arial"/>
        </w:rPr>
        <w:t xml:space="preserve"> in-kind donation from Topcon, the </w:t>
      </w:r>
      <w:r w:rsidR="0050081C" w:rsidRPr="00DE5A92">
        <w:rPr>
          <w:rFonts w:cs="Arial"/>
        </w:rPr>
        <w:t xml:space="preserve">new </w:t>
      </w:r>
      <w:r w:rsidR="00AC050C" w:rsidRPr="00DE5A92">
        <w:rPr>
          <w:rFonts w:cs="Arial"/>
        </w:rPr>
        <w:t>auto</w:t>
      </w:r>
      <w:r w:rsidR="007F1471">
        <w:rPr>
          <w:rFonts w:cs="Arial"/>
        </w:rPr>
        <w:t xml:space="preserve"> </w:t>
      </w:r>
      <w:r w:rsidR="00AC050C" w:rsidRPr="00DE5A92">
        <w:rPr>
          <w:rFonts w:cs="Arial"/>
        </w:rPr>
        <w:t xml:space="preserve">levels will allow </w:t>
      </w:r>
      <w:r w:rsidR="00737944" w:rsidRPr="00DE5A92">
        <w:rPr>
          <w:rFonts w:cs="Arial"/>
        </w:rPr>
        <w:t>every</w:t>
      </w:r>
      <w:r w:rsidR="00AC050C" w:rsidRPr="00DE5A92">
        <w:rPr>
          <w:rFonts w:cs="Arial"/>
        </w:rPr>
        <w:t xml:space="preserve"> B2P engineer </w:t>
      </w:r>
      <w:r w:rsidR="0050081C" w:rsidRPr="00DE5A92">
        <w:rPr>
          <w:rFonts w:cs="Arial"/>
        </w:rPr>
        <w:t xml:space="preserve">working </w:t>
      </w:r>
      <w:r w:rsidR="00AC050C" w:rsidRPr="00DE5A92">
        <w:rPr>
          <w:rFonts w:cs="Arial"/>
        </w:rPr>
        <w:t xml:space="preserve">in both Rwanda and Uganda to </w:t>
      </w:r>
      <w:r w:rsidR="00737944" w:rsidRPr="00DE5A92">
        <w:rPr>
          <w:rFonts w:cs="Arial"/>
        </w:rPr>
        <w:t>have</w:t>
      </w:r>
      <w:r w:rsidR="00AC050C" w:rsidRPr="00DE5A92">
        <w:rPr>
          <w:rFonts w:cs="Arial"/>
        </w:rPr>
        <w:t xml:space="preserve"> </w:t>
      </w:r>
      <w:r w:rsidR="0050081C" w:rsidRPr="00DE5A92">
        <w:rPr>
          <w:rFonts w:cs="Arial"/>
        </w:rPr>
        <w:t>his or her own</w:t>
      </w:r>
      <w:r w:rsidR="00737944" w:rsidRPr="00DE5A92">
        <w:rPr>
          <w:rFonts w:cs="Arial"/>
        </w:rPr>
        <w:t>,” he said</w:t>
      </w:r>
      <w:r w:rsidR="00AC050C" w:rsidRPr="00DE5A92">
        <w:rPr>
          <w:rFonts w:cs="Arial"/>
        </w:rPr>
        <w:t xml:space="preserve">. </w:t>
      </w:r>
      <w:r w:rsidR="00737944" w:rsidRPr="00DE5A92">
        <w:rPr>
          <w:rFonts w:cs="Arial"/>
        </w:rPr>
        <w:t>“</w:t>
      </w:r>
      <w:r w:rsidR="00AD38B0" w:rsidRPr="00DE5A92">
        <w:rPr>
          <w:rFonts w:cs="Arial"/>
        </w:rPr>
        <w:t xml:space="preserve">Simple as that might sound, it will make a huge difference for the various projects we have going on at once. </w:t>
      </w:r>
      <w:r w:rsidR="006126C2" w:rsidRPr="00DE5A92">
        <w:rPr>
          <w:rFonts w:cs="Arial"/>
        </w:rPr>
        <w:t xml:space="preserve">While we, like the rest of the world, were slowed by COVID, we’ve recovered nicely and are planning to </w:t>
      </w:r>
      <w:r w:rsidR="006126C2" w:rsidRPr="00DE5A92">
        <w:t>construct 50 or more bridges this calendar year.</w:t>
      </w:r>
      <w:r w:rsidR="006126C2" w:rsidRPr="00DE5A92">
        <w:rPr>
          <w:rFonts w:cs="Arial"/>
        </w:rPr>
        <w:t xml:space="preserve"> </w:t>
      </w:r>
      <w:r w:rsidR="00737944" w:rsidRPr="00DE5A92">
        <w:rPr>
          <w:rFonts w:cs="Arial"/>
        </w:rPr>
        <w:t>This — and all the equipment we’ve received from Topcon — will greatly streamline the construction process</w:t>
      </w:r>
      <w:r w:rsidR="006126C2" w:rsidRPr="00DE5A92">
        <w:rPr>
          <w:rFonts w:cs="Arial"/>
        </w:rPr>
        <w:t xml:space="preserve"> to make that goal possible.</w:t>
      </w:r>
      <w:r w:rsidR="00AB6211" w:rsidRPr="00DE5A92">
        <w:rPr>
          <w:rFonts w:cs="Arial"/>
        </w:rPr>
        <w:t xml:space="preserve"> </w:t>
      </w:r>
      <w:r w:rsidR="00891E0D">
        <w:t>We are grateful for</w:t>
      </w:r>
      <w:r w:rsidR="00DE5A92" w:rsidRPr="00DE5A92">
        <w:t xml:space="preserve"> the</w:t>
      </w:r>
      <w:r w:rsidR="00891E0D">
        <w:t>ir continued</w:t>
      </w:r>
      <w:r w:rsidR="00DD1A89">
        <w:t xml:space="preserve"> and</w:t>
      </w:r>
      <w:r w:rsidR="00891E0D">
        <w:t xml:space="preserve"> generous</w:t>
      </w:r>
      <w:r w:rsidR="00DE5A92" w:rsidRPr="00DE5A92">
        <w:t xml:space="preserve"> support.</w:t>
      </w:r>
      <w:r w:rsidR="006126C2">
        <w:rPr>
          <w:rFonts w:cs="Arial"/>
        </w:rPr>
        <w:t>”</w:t>
      </w:r>
    </w:p>
    <w:p w14:paraId="0B1A0210" w14:textId="77777777" w:rsidR="00EA6F30" w:rsidRPr="00C42127" w:rsidRDefault="00EA6F30" w:rsidP="005469AA">
      <w:pPr>
        <w:tabs>
          <w:tab w:val="left" w:pos="270"/>
        </w:tabs>
        <w:spacing w:after="0"/>
        <w:rPr>
          <w:rFonts w:cs="Arial"/>
        </w:rPr>
      </w:pPr>
    </w:p>
    <w:p w14:paraId="4A703344" w14:textId="39F8B600" w:rsidR="00B42E1F" w:rsidRDefault="00B42E1F" w:rsidP="005469AA">
      <w:pPr>
        <w:spacing w:after="0"/>
        <w:rPr>
          <w:rFonts w:cs="Arial"/>
        </w:rPr>
      </w:pPr>
      <w:r>
        <w:rPr>
          <w:rFonts w:cs="Arial"/>
        </w:rPr>
        <w:t xml:space="preserve">More on the organization is available at </w:t>
      </w:r>
      <w:hyperlink r:id="rId9" w:history="1">
        <w:r w:rsidRPr="00B42E1F">
          <w:rPr>
            <w:rStyle w:val="Hyperlink"/>
            <w:rFonts w:cs="Arial"/>
          </w:rPr>
          <w:t>bridgestoprosperity.org</w:t>
        </w:r>
      </w:hyperlink>
      <w:r>
        <w:rPr>
          <w:rFonts w:cs="Arial"/>
        </w:rPr>
        <w:t>.</w:t>
      </w:r>
    </w:p>
    <w:p w14:paraId="61625E36" w14:textId="77777777" w:rsidR="00E657BF" w:rsidRDefault="00E657BF" w:rsidP="005469AA">
      <w:pPr>
        <w:spacing w:after="0"/>
        <w:rPr>
          <w:rFonts w:cs="Arial"/>
        </w:rPr>
      </w:pPr>
    </w:p>
    <w:p w14:paraId="37C29D95" w14:textId="77777777" w:rsidR="00093E26" w:rsidRPr="000A273B" w:rsidRDefault="00093E26" w:rsidP="00093E26">
      <w:pPr>
        <w:rPr>
          <w:b/>
          <w:bCs/>
          <w:sz w:val="16"/>
          <w:szCs w:val="16"/>
        </w:rPr>
      </w:pPr>
      <w:r w:rsidRPr="000A273B">
        <w:rPr>
          <w:b/>
          <w:bCs/>
          <w:sz w:val="16"/>
          <w:szCs w:val="16"/>
        </w:rPr>
        <w:t xml:space="preserve">About Topcon Positioning Group </w:t>
      </w:r>
      <w:r w:rsidRPr="000A273B">
        <w:rPr>
          <w:b/>
          <w:bCs/>
          <w:sz w:val="16"/>
          <w:szCs w:val="16"/>
        </w:rPr>
        <w:br/>
      </w:r>
      <w:r w:rsidRPr="000A273B">
        <w:rPr>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0" w:history="1">
        <w:r w:rsidRPr="000A273B">
          <w:rPr>
            <w:rStyle w:val="Hyperlink"/>
            <w:bCs/>
            <w:sz w:val="16"/>
            <w:szCs w:val="16"/>
          </w:rPr>
          <w:t>topconpositioning.com</w:t>
        </w:r>
      </w:hyperlink>
      <w:r w:rsidRPr="000A273B">
        <w:rPr>
          <w:bCs/>
          <w:sz w:val="16"/>
          <w:szCs w:val="16"/>
        </w:rPr>
        <w:t xml:space="preserve">, </w:t>
      </w:r>
      <w:hyperlink r:id="rId11" w:history="1">
        <w:r w:rsidRPr="000A273B">
          <w:rPr>
            <w:rStyle w:val="Hyperlink"/>
            <w:bCs/>
            <w:sz w:val="16"/>
            <w:szCs w:val="16"/>
          </w:rPr>
          <w:t>LinkedIn</w:t>
        </w:r>
      </w:hyperlink>
      <w:r w:rsidRPr="000A273B">
        <w:rPr>
          <w:bCs/>
          <w:sz w:val="16"/>
          <w:szCs w:val="16"/>
        </w:rPr>
        <w:t xml:space="preserve">, </w:t>
      </w:r>
      <w:hyperlink r:id="rId12" w:history="1">
        <w:r w:rsidRPr="000A273B">
          <w:rPr>
            <w:rStyle w:val="Hyperlink"/>
            <w:bCs/>
            <w:sz w:val="16"/>
            <w:szCs w:val="16"/>
          </w:rPr>
          <w:t>Twitter</w:t>
        </w:r>
      </w:hyperlink>
      <w:r w:rsidRPr="000A273B">
        <w:rPr>
          <w:bCs/>
          <w:sz w:val="16"/>
          <w:szCs w:val="16"/>
        </w:rPr>
        <w:t xml:space="preserve">, </w:t>
      </w:r>
      <w:hyperlink r:id="rId13" w:history="1">
        <w:r w:rsidRPr="000A273B">
          <w:rPr>
            <w:rStyle w:val="Hyperlink"/>
            <w:bCs/>
            <w:sz w:val="16"/>
            <w:szCs w:val="16"/>
          </w:rPr>
          <w:t>Facebook</w:t>
        </w:r>
      </w:hyperlink>
      <w:r w:rsidRPr="000A273B">
        <w:rPr>
          <w:bCs/>
          <w:sz w:val="16"/>
          <w:szCs w:val="16"/>
        </w:rPr>
        <w:t xml:space="preserve">). Its European head office is in Capelle </w:t>
      </w:r>
      <w:proofErr w:type="spellStart"/>
      <w:r w:rsidRPr="000A273B">
        <w:rPr>
          <w:bCs/>
          <w:sz w:val="16"/>
          <w:szCs w:val="16"/>
        </w:rPr>
        <w:t>a/d</w:t>
      </w:r>
      <w:proofErr w:type="spellEnd"/>
      <w:r w:rsidRPr="000A273B">
        <w:rPr>
          <w:bCs/>
          <w:sz w:val="16"/>
          <w:szCs w:val="16"/>
        </w:rPr>
        <w:t xml:space="preserve"> </w:t>
      </w:r>
      <w:proofErr w:type="spellStart"/>
      <w:r w:rsidRPr="000A273B">
        <w:rPr>
          <w:bCs/>
          <w:sz w:val="16"/>
          <w:szCs w:val="16"/>
        </w:rPr>
        <w:t>IJssel</w:t>
      </w:r>
      <w:proofErr w:type="spellEnd"/>
      <w:r w:rsidRPr="000A273B">
        <w:rPr>
          <w:bCs/>
          <w:sz w:val="16"/>
          <w:szCs w:val="16"/>
        </w:rPr>
        <w:t>, the Netherlands. Topcon Corporation (</w:t>
      </w:r>
      <w:hyperlink r:id="rId14" w:history="1">
        <w:r w:rsidRPr="000A273B">
          <w:rPr>
            <w:rStyle w:val="Hyperlink"/>
            <w:bCs/>
            <w:sz w:val="16"/>
            <w:szCs w:val="16"/>
          </w:rPr>
          <w:t>topcon.com</w:t>
        </w:r>
      </w:hyperlink>
      <w:r w:rsidRPr="000A273B">
        <w:rPr>
          <w:bCs/>
          <w:sz w:val="16"/>
          <w:szCs w:val="16"/>
        </w:rPr>
        <w:t>), founded in 1932, is traded on the Tokyo Stock Exchange (7732). </w:t>
      </w:r>
    </w:p>
    <w:p w14:paraId="570C3ED0" w14:textId="4BE0817F" w:rsidR="009216C2" w:rsidRPr="007E352D" w:rsidRDefault="009216C2" w:rsidP="005469AA">
      <w:pPr>
        <w:spacing w:after="0"/>
        <w:jc w:val="center"/>
        <w:rPr>
          <w:rFonts w:cs="Arial"/>
          <w:sz w:val="16"/>
          <w:szCs w:val="16"/>
        </w:rPr>
      </w:pPr>
      <w:r w:rsidRPr="007E352D">
        <w:rPr>
          <w:rFonts w:cs="Arial"/>
          <w:sz w:val="16"/>
          <w:szCs w:val="16"/>
        </w:rPr>
        <w:t># # #</w:t>
      </w:r>
    </w:p>
    <w:p w14:paraId="516F9677" w14:textId="5777C885" w:rsidR="00682ED3" w:rsidRPr="007E352D" w:rsidRDefault="00622D94" w:rsidP="005469AA">
      <w:pPr>
        <w:spacing w:after="0"/>
        <w:rPr>
          <w:rFonts w:cs="Arial"/>
          <w:b/>
          <w:sz w:val="16"/>
          <w:szCs w:val="16"/>
          <w:lang w:val="en-GB"/>
        </w:rPr>
      </w:pPr>
      <w:r w:rsidRPr="007E352D">
        <w:rPr>
          <w:rFonts w:cs="Arial"/>
          <w:b/>
          <w:sz w:val="16"/>
          <w:szCs w:val="16"/>
          <w:lang w:val="en-GB"/>
        </w:rPr>
        <w:t xml:space="preserve">Press </w:t>
      </w:r>
      <w:r w:rsidR="005469AA">
        <w:rPr>
          <w:rFonts w:cs="Arial"/>
          <w:b/>
          <w:sz w:val="16"/>
          <w:szCs w:val="16"/>
          <w:lang w:val="en-GB"/>
        </w:rPr>
        <w:t>Contact</w:t>
      </w:r>
      <w:r w:rsidR="00682ED3" w:rsidRPr="007E352D">
        <w:rPr>
          <w:rFonts w:cs="Arial"/>
          <w:b/>
          <w:sz w:val="16"/>
          <w:szCs w:val="16"/>
          <w:lang w:val="en-GB"/>
        </w:rPr>
        <w:br/>
      </w:r>
      <w:r w:rsidR="00682ED3" w:rsidRPr="00B42E1F">
        <w:rPr>
          <w:rFonts w:cs="Arial"/>
          <w:bCs/>
          <w:sz w:val="16"/>
          <w:szCs w:val="16"/>
        </w:rPr>
        <w:t>Topcon Positioning Group</w:t>
      </w:r>
      <w:r w:rsidR="00682ED3" w:rsidRPr="007E352D">
        <w:rPr>
          <w:rFonts w:cs="Arial"/>
          <w:b/>
          <w:sz w:val="16"/>
          <w:szCs w:val="16"/>
          <w:lang w:val="en-GB"/>
        </w:rPr>
        <w:br/>
      </w:r>
      <w:hyperlink r:id="rId15" w:history="1">
        <w:r w:rsidR="00682ED3" w:rsidRPr="007E352D">
          <w:rPr>
            <w:rStyle w:val="Hyperlink"/>
            <w:rFonts w:cs="Arial"/>
            <w:sz w:val="16"/>
            <w:szCs w:val="16"/>
          </w:rPr>
          <w:t>corpcomm@topcon.com</w:t>
        </w:r>
      </w:hyperlink>
      <w:r w:rsidR="00682ED3" w:rsidRPr="007E352D">
        <w:rPr>
          <w:rFonts w:cs="Arial"/>
          <w:b/>
          <w:sz w:val="16"/>
          <w:szCs w:val="16"/>
          <w:lang w:val="en-GB"/>
        </w:rPr>
        <w:br/>
      </w:r>
      <w:r w:rsidR="00682ED3" w:rsidRPr="007E352D">
        <w:rPr>
          <w:rFonts w:cs="Arial"/>
          <w:sz w:val="16"/>
          <w:szCs w:val="16"/>
        </w:rPr>
        <w:t>Staci Fitzgerald</w:t>
      </w:r>
      <w:r w:rsidR="009007A3">
        <w:rPr>
          <w:rFonts w:cs="Arial"/>
          <w:sz w:val="16"/>
          <w:szCs w:val="16"/>
        </w:rPr>
        <w:t xml:space="preserve">, </w:t>
      </w:r>
      <w:r w:rsidR="00682ED3" w:rsidRPr="007E352D">
        <w:rPr>
          <w:rFonts w:cs="Arial"/>
          <w:sz w:val="16"/>
          <w:szCs w:val="16"/>
        </w:rPr>
        <w:t>+1 925-245-8610</w:t>
      </w:r>
    </w:p>
    <w:p w14:paraId="29AFEDBF" w14:textId="0B9E3E0B" w:rsidR="007A62A1" w:rsidRDefault="007A62A1" w:rsidP="005469AA">
      <w:pPr>
        <w:spacing w:after="0"/>
        <w:rPr>
          <w:rFonts w:cs="Arial"/>
          <w:b/>
          <w:bCs/>
          <w:sz w:val="16"/>
          <w:szCs w:val="16"/>
          <w:lang w:val="en-GB"/>
        </w:rPr>
      </w:pPr>
    </w:p>
    <w:p w14:paraId="3511AE8A" w14:textId="65B11300" w:rsidR="009007A3" w:rsidRDefault="009007A3" w:rsidP="009007A3">
      <w:pPr>
        <w:spacing w:after="0" w:line="240" w:lineRule="auto"/>
        <w:rPr>
          <w:rFonts w:cs="Arial"/>
          <w:b/>
          <w:bCs/>
          <w:sz w:val="16"/>
          <w:szCs w:val="16"/>
        </w:rPr>
      </w:pPr>
      <w:r w:rsidRPr="009007A3">
        <w:rPr>
          <w:rFonts w:cs="Arial"/>
          <w:b/>
          <w:bCs/>
          <w:sz w:val="16"/>
          <w:szCs w:val="16"/>
        </w:rPr>
        <w:t>Photo Descriptions:</w:t>
      </w:r>
      <w:r w:rsidR="00833282">
        <w:rPr>
          <w:rFonts w:cs="Arial"/>
          <w:b/>
          <w:bCs/>
          <w:sz w:val="16"/>
          <w:szCs w:val="16"/>
        </w:rPr>
        <w:br/>
      </w:r>
    </w:p>
    <w:p w14:paraId="159744A0" w14:textId="77777777" w:rsidR="009007A3" w:rsidRPr="009007A3" w:rsidRDefault="009007A3" w:rsidP="009007A3">
      <w:pPr>
        <w:spacing w:after="0" w:line="240" w:lineRule="auto"/>
        <w:rPr>
          <w:rFonts w:cs="Arial"/>
          <w:sz w:val="16"/>
          <w:szCs w:val="16"/>
        </w:rPr>
      </w:pPr>
      <w:r w:rsidRPr="009007A3">
        <w:rPr>
          <w:rFonts w:cs="Arial"/>
          <w:b/>
          <w:bCs/>
          <w:sz w:val="16"/>
          <w:szCs w:val="16"/>
        </w:rPr>
        <w:t>B2P_Topcon_IMG_8962.jpg, B2P_Topcon_IMG_8963.jpg, B2P_Topcon_IMG_8968.jpg </w:t>
      </w:r>
      <w:r w:rsidRPr="009007A3">
        <w:rPr>
          <w:rFonts w:cs="Arial"/>
          <w:b/>
          <w:bCs/>
          <w:sz w:val="16"/>
          <w:szCs w:val="16"/>
        </w:rPr>
        <w:br/>
      </w:r>
      <w:r w:rsidRPr="009007A3">
        <w:rPr>
          <w:rFonts w:cs="Arial"/>
          <w:sz w:val="16"/>
          <w:szCs w:val="16"/>
        </w:rPr>
        <w:t>Topcon has provided a variety of equipment, including the total station pictured here, to the Bridges to Prosperity organization to assist in streamlining the construction process. (Photos courtesy of Bridges to Prosperity.)</w:t>
      </w:r>
    </w:p>
    <w:p w14:paraId="50BED967" w14:textId="52996992" w:rsidR="009007A3" w:rsidRPr="009007A3" w:rsidRDefault="009007A3" w:rsidP="00C71E9A">
      <w:pPr>
        <w:spacing w:after="0" w:line="240" w:lineRule="auto"/>
        <w:rPr>
          <w:rFonts w:cs="Arial"/>
          <w:sz w:val="16"/>
          <w:szCs w:val="16"/>
        </w:rPr>
      </w:pPr>
      <w:r w:rsidRPr="009007A3">
        <w:rPr>
          <w:rFonts w:cs="Arial"/>
          <w:b/>
          <w:bCs/>
          <w:sz w:val="16"/>
          <w:szCs w:val="16"/>
        </w:rPr>
        <w:br/>
        <w:t>RW2021_Ngoma People Crossing.jpg, RW2021_Nyabikeri.jpg</w:t>
      </w:r>
      <w:r>
        <w:rPr>
          <w:rFonts w:cs="Arial"/>
          <w:b/>
          <w:bCs/>
          <w:sz w:val="16"/>
          <w:szCs w:val="16"/>
        </w:rPr>
        <w:t xml:space="preserve"> </w:t>
      </w:r>
      <w:r w:rsidR="00C71E9A">
        <w:rPr>
          <w:rFonts w:cs="Arial"/>
          <w:b/>
          <w:bCs/>
          <w:sz w:val="16"/>
          <w:szCs w:val="16"/>
        </w:rPr>
        <w:br/>
      </w:r>
      <w:r w:rsidRPr="009007A3">
        <w:rPr>
          <w:rFonts w:cs="Arial"/>
          <w:sz w:val="16"/>
          <w:szCs w:val="16"/>
        </w:rPr>
        <w:t>Bridges to Prosperity constructs trail bridges to improve the lives of people in rural areas worldwide. (Photos courtesy of Bridges to Prosperity.) </w:t>
      </w:r>
    </w:p>
    <w:sectPr w:rsidR="009007A3" w:rsidRPr="009007A3" w:rsidSect="009007A3">
      <w:headerReference w:type="default" r:id="rId16"/>
      <w:footerReference w:type="default" r:id="rId17"/>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741D8" w14:textId="77777777" w:rsidR="00A31EC8" w:rsidRDefault="00A31EC8" w:rsidP="00FC40E0">
      <w:pPr>
        <w:spacing w:after="0" w:line="240" w:lineRule="auto"/>
      </w:pPr>
      <w:r>
        <w:separator/>
      </w:r>
    </w:p>
  </w:endnote>
  <w:endnote w:type="continuationSeparator" w:id="0">
    <w:p w14:paraId="0F770FB2" w14:textId="77777777" w:rsidR="00A31EC8" w:rsidRDefault="00A31EC8"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DD5A5" w14:textId="77777777" w:rsidR="00A31EC8" w:rsidRDefault="00A31EC8" w:rsidP="00FC40E0">
      <w:pPr>
        <w:spacing w:after="0" w:line="240" w:lineRule="auto"/>
      </w:pPr>
      <w:r>
        <w:separator/>
      </w:r>
    </w:p>
  </w:footnote>
  <w:footnote w:type="continuationSeparator" w:id="0">
    <w:p w14:paraId="62A343CB" w14:textId="77777777" w:rsidR="00A31EC8" w:rsidRDefault="00A31EC8"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272127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10672"/>
    <w:rsid w:val="00041301"/>
    <w:rsid w:val="00050877"/>
    <w:rsid w:val="00066EAC"/>
    <w:rsid w:val="00083167"/>
    <w:rsid w:val="0008727B"/>
    <w:rsid w:val="00093E26"/>
    <w:rsid w:val="000A66BC"/>
    <w:rsid w:val="000C7542"/>
    <w:rsid w:val="000D7DE2"/>
    <w:rsid w:val="000E4519"/>
    <w:rsid w:val="0011602D"/>
    <w:rsid w:val="00142943"/>
    <w:rsid w:val="00192782"/>
    <w:rsid w:val="00195078"/>
    <w:rsid w:val="00196C50"/>
    <w:rsid w:val="001B5515"/>
    <w:rsid w:val="001E37B0"/>
    <w:rsid w:val="00283FC0"/>
    <w:rsid w:val="002C39AC"/>
    <w:rsid w:val="002F75DC"/>
    <w:rsid w:val="00323434"/>
    <w:rsid w:val="003576F8"/>
    <w:rsid w:val="00362B3C"/>
    <w:rsid w:val="00364A81"/>
    <w:rsid w:val="00384582"/>
    <w:rsid w:val="003B3C22"/>
    <w:rsid w:val="003D6577"/>
    <w:rsid w:val="003D6680"/>
    <w:rsid w:val="003E3D12"/>
    <w:rsid w:val="003E7B37"/>
    <w:rsid w:val="003F1344"/>
    <w:rsid w:val="003F5B9B"/>
    <w:rsid w:val="004302E3"/>
    <w:rsid w:val="00447793"/>
    <w:rsid w:val="004A3971"/>
    <w:rsid w:val="004A6A0C"/>
    <w:rsid w:val="004A6B78"/>
    <w:rsid w:val="004C2A0F"/>
    <w:rsid w:val="004C4F54"/>
    <w:rsid w:val="004F3CA2"/>
    <w:rsid w:val="004F7050"/>
    <w:rsid w:val="0050081C"/>
    <w:rsid w:val="0050180B"/>
    <w:rsid w:val="0050450B"/>
    <w:rsid w:val="00512280"/>
    <w:rsid w:val="00513270"/>
    <w:rsid w:val="005469AA"/>
    <w:rsid w:val="00547B0D"/>
    <w:rsid w:val="00581356"/>
    <w:rsid w:val="005939EE"/>
    <w:rsid w:val="005A2A24"/>
    <w:rsid w:val="00606A1F"/>
    <w:rsid w:val="006126C2"/>
    <w:rsid w:val="0062020E"/>
    <w:rsid w:val="00622D94"/>
    <w:rsid w:val="00674558"/>
    <w:rsid w:val="00682ED3"/>
    <w:rsid w:val="006B7930"/>
    <w:rsid w:val="006D7DFA"/>
    <w:rsid w:val="006F29F2"/>
    <w:rsid w:val="00703EBE"/>
    <w:rsid w:val="00707C37"/>
    <w:rsid w:val="00724214"/>
    <w:rsid w:val="00737944"/>
    <w:rsid w:val="007408B3"/>
    <w:rsid w:val="00775D0B"/>
    <w:rsid w:val="007805AA"/>
    <w:rsid w:val="007923FD"/>
    <w:rsid w:val="007A62A1"/>
    <w:rsid w:val="007E352D"/>
    <w:rsid w:val="007E7582"/>
    <w:rsid w:val="007F1471"/>
    <w:rsid w:val="007F3541"/>
    <w:rsid w:val="008175BE"/>
    <w:rsid w:val="00833282"/>
    <w:rsid w:val="00840840"/>
    <w:rsid w:val="00853C44"/>
    <w:rsid w:val="00856C48"/>
    <w:rsid w:val="00867E2A"/>
    <w:rsid w:val="008850D5"/>
    <w:rsid w:val="00891C8E"/>
    <w:rsid w:val="00891E0D"/>
    <w:rsid w:val="008A2C5B"/>
    <w:rsid w:val="009007A3"/>
    <w:rsid w:val="00900C1A"/>
    <w:rsid w:val="009208D2"/>
    <w:rsid w:val="009216C2"/>
    <w:rsid w:val="00926170"/>
    <w:rsid w:val="0092658A"/>
    <w:rsid w:val="00926E65"/>
    <w:rsid w:val="00927EA5"/>
    <w:rsid w:val="00930517"/>
    <w:rsid w:val="00950F66"/>
    <w:rsid w:val="00980EAF"/>
    <w:rsid w:val="00980FFC"/>
    <w:rsid w:val="009C0D3F"/>
    <w:rsid w:val="009C62A3"/>
    <w:rsid w:val="009C7E4D"/>
    <w:rsid w:val="009D40B6"/>
    <w:rsid w:val="00A2394D"/>
    <w:rsid w:val="00A25C9A"/>
    <w:rsid w:val="00A31EC8"/>
    <w:rsid w:val="00A36FF0"/>
    <w:rsid w:val="00A9747C"/>
    <w:rsid w:val="00AB06B7"/>
    <w:rsid w:val="00AB6211"/>
    <w:rsid w:val="00AC050C"/>
    <w:rsid w:val="00AD38B0"/>
    <w:rsid w:val="00B41387"/>
    <w:rsid w:val="00B42E1F"/>
    <w:rsid w:val="00B54FCA"/>
    <w:rsid w:val="00B62364"/>
    <w:rsid w:val="00B6711B"/>
    <w:rsid w:val="00B853D3"/>
    <w:rsid w:val="00B87F08"/>
    <w:rsid w:val="00B923E1"/>
    <w:rsid w:val="00BA6216"/>
    <w:rsid w:val="00BB7D18"/>
    <w:rsid w:val="00BC639F"/>
    <w:rsid w:val="00BF436A"/>
    <w:rsid w:val="00C20C5C"/>
    <w:rsid w:val="00C42127"/>
    <w:rsid w:val="00C506EE"/>
    <w:rsid w:val="00C53AEB"/>
    <w:rsid w:val="00C71E9A"/>
    <w:rsid w:val="00C72BE8"/>
    <w:rsid w:val="00C938F4"/>
    <w:rsid w:val="00CB08CC"/>
    <w:rsid w:val="00CB12DF"/>
    <w:rsid w:val="00D03660"/>
    <w:rsid w:val="00D213BA"/>
    <w:rsid w:val="00D361DD"/>
    <w:rsid w:val="00D963A8"/>
    <w:rsid w:val="00DB602F"/>
    <w:rsid w:val="00DC22CE"/>
    <w:rsid w:val="00DD1A89"/>
    <w:rsid w:val="00DD4747"/>
    <w:rsid w:val="00DE5A92"/>
    <w:rsid w:val="00E00CB7"/>
    <w:rsid w:val="00E10095"/>
    <w:rsid w:val="00E574DF"/>
    <w:rsid w:val="00E657BF"/>
    <w:rsid w:val="00E76FEF"/>
    <w:rsid w:val="00E925F9"/>
    <w:rsid w:val="00EA6F30"/>
    <w:rsid w:val="00ED338A"/>
    <w:rsid w:val="00EF1191"/>
    <w:rsid w:val="00F22E98"/>
    <w:rsid w:val="00F53839"/>
    <w:rsid w:val="00F5528F"/>
    <w:rsid w:val="00F57125"/>
    <w:rsid w:val="00F71F6D"/>
    <w:rsid w:val="00F94303"/>
    <w:rsid w:val="00F94A08"/>
    <w:rsid w:val="00FA4F87"/>
    <w:rsid w:val="00FC40E0"/>
    <w:rsid w:val="00FE5CC7"/>
    <w:rsid w:val="00FF6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4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NormalWeb">
    <w:name w:val="Normal (Web)"/>
    <w:basedOn w:val="Normal"/>
    <w:uiPriority w:val="99"/>
    <w:semiHidden/>
    <w:unhideWhenUsed/>
    <w:rsid w:val="007E352D"/>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2020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2020E"/>
    <w:rPr>
      <w:rFonts w:ascii="Times New Roman" w:hAnsi="Times New Roman" w:cs="Times New Roman"/>
      <w:sz w:val="18"/>
      <w:szCs w:val="18"/>
    </w:rPr>
  </w:style>
  <w:style w:type="paragraph" w:styleId="Revision">
    <w:name w:val="Revision"/>
    <w:hidden/>
    <w:uiPriority w:val="99"/>
    <w:semiHidden/>
    <w:rsid w:val="00A25C9A"/>
    <w:pPr>
      <w:spacing w:after="0" w:line="240" w:lineRule="auto"/>
    </w:pPr>
  </w:style>
  <w:style w:type="character" w:customStyle="1" w:styleId="apple-converted-space">
    <w:name w:val="apple-converted-space"/>
    <w:basedOn w:val="DefaultParagraphFont"/>
    <w:rsid w:val="00900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20658407">
      <w:bodyDiv w:val="1"/>
      <w:marLeft w:val="0"/>
      <w:marRight w:val="0"/>
      <w:marTop w:val="0"/>
      <w:marBottom w:val="0"/>
      <w:divBdr>
        <w:top w:val="none" w:sz="0" w:space="0" w:color="auto"/>
        <w:left w:val="none" w:sz="0" w:space="0" w:color="auto"/>
        <w:bottom w:val="none" w:sz="0" w:space="0" w:color="auto"/>
        <w:right w:val="none" w:sz="0" w:space="0" w:color="auto"/>
      </w:divBdr>
    </w:div>
    <w:div w:id="1008482967">
      <w:bodyDiv w:val="1"/>
      <w:marLeft w:val="0"/>
      <w:marRight w:val="0"/>
      <w:marTop w:val="0"/>
      <w:marBottom w:val="0"/>
      <w:divBdr>
        <w:top w:val="none" w:sz="0" w:space="0" w:color="auto"/>
        <w:left w:val="none" w:sz="0" w:space="0" w:color="auto"/>
        <w:bottom w:val="none" w:sz="0" w:space="0" w:color="auto"/>
        <w:right w:val="none" w:sz="0" w:space="0" w:color="auto"/>
      </w:divBdr>
    </w:div>
    <w:div w:id="1346979695">
      <w:bodyDiv w:val="1"/>
      <w:marLeft w:val="0"/>
      <w:marRight w:val="0"/>
      <w:marTop w:val="0"/>
      <w:marBottom w:val="0"/>
      <w:divBdr>
        <w:top w:val="none" w:sz="0" w:space="0" w:color="auto"/>
        <w:left w:val="none" w:sz="0" w:space="0" w:color="auto"/>
        <w:bottom w:val="none" w:sz="0" w:space="0" w:color="auto"/>
        <w:right w:val="none" w:sz="0" w:space="0" w:color="auto"/>
      </w:divBdr>
    </w:div>
    <w:div w:id="1368261469">
      <w:bodyDiv w:val="1"/>
      <w:marLeft w:val="0"/>
      <w:marRight w:val="0"/>
      <w:marTop w:val="0"/>
      <w:marBottom w:val="0"/>
      <w:divBdr>
        <w:top w:val="none" w:sz="0" w:space="0" w:color="auto"/>
        <w:left w:val="none" w:sz="0" w:space="0" w:color="auto"/>
        <w:bottom w:val="none" w:sz="0" w:space="0" w:color="auto"/>
        <w:right w:val="none" w:sz="0" w:space="0" w:color="auto"/>
      </w:divBdr>
    </w:div>
    <w:div w:id="1671714248">
      <w:bodyDiv w:val="1"/>
      <w:marLeft w:val="0"/>
      <w:marRight w:val="0"/>
      <w:marTop w:val="0"/>
      <w:marBottom w:val="0"/>
      <w:divBdr>
        <w:top w:val="none" w:sz="0" w:space="0" w:color="auto"/>
        <w:left w:val="none" w:sz="0" w:space="0" w:color="auto"/>
        <w:bottom w:val="none" w:sz="0" w:space="0" w:color="auto"/>
        <w:right w:val="none" w:sz="0" w:space="0" w:color="auto"/>
      </w:divBdr>
    </w:div>
    <w:div w:id="1814179345">
      <w:bodyDiv w:val="1"/>
      <w:marLeft w:val="0"/>
      <w:marRight w:val="0"/>
      <w:marTop w:val="0"/>
      <w:marBottom w:val="0"/>
      <w:divBdr>
        <w:top w:val="none" w:sz="0" w:space="0" w:color="auto"/>
        <w:left w:val="none" w:sz="0" w:space="0" w:color="auto"/>
        <w:bottom w:val="none" w:sz="0" w:space="0" w:color="auto"/>
        <w:right w:val="none" w:sz="0" w:space="0" w:color="auto"/>
      </w:divBdr>
    </w:div>
    <w:div w:id="213170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dgestoprosperity.org/" TargetMode="External"/><Relationship Id="rId13" Type="http://schemas.openxmlformats.org/officeDocument/2006/relationships/hyperlink" Target="https://www.facebook.com/TopconToda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opconpositioning.com/" TargetMode="External"/><Relationship Id="rId12" Type="http://schemas.openxmlformats.org/officeDocument/2006/relationships/hyperlink" Target="https://twitter.com/topcon_toda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topcon-positioning-systems" TargetMode="External"/><Relationship Id="rId5" Type="http://schemas.openxmlformats.org/officeDocument/2006/relationships/footnotes" Target="footnotes.xml"/><Relationship Id="rId15" Type="http://schemas.openxmlformats.org/officeDocument/2006/relationships/hyperlink" Target="mailto:corpcomm@topcon.com" TargetMode="External"/><Relationship Id="rId10" Type="http://schemas.openxmlformats.org/officeDocument/2006/relationships/hyperlink" Target="https://www.topconpositioning.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ridgestoprosperity.org/" TargetMode="External"/><Relationship Id="rId14"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6</cp:revision>
  <cp:lastPrinted>2020-11-04T20:01:00Z</cp:lastPrinted>
  <dcterms:created xsi:type="dcterms:W3CDTF">2022-05-10T15:42:00Z</dcterms:created>
  <dcterms:modified xsi:type="dcterms:W3CDTF">2022-05-19T13:47:00Z</dcterms:modified>
</cp:coreProperties>
</file>