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0AD77" w14:textId="6F36F43A" w:rsidR="00143D66" w:rsidRDefault="00143D66" w:rsidP="00143D66">
      <w:pPr>
        <w:jc w:val="center"/>
        <w:rPr>
          <w:rFonts w:cs="Arial"/>
          <w:b/>
          <w:bCs/>
          <w:color w:val="007DC5"/>
          <w:sz w:val="28"/>
          <w:szCs w:val="24"/>
        </w:rPr>
      </w:pPr>
    </w:p>
    <w:p w14:paraId="0E14C633" w14:textId="1678DF9F" w:rsidR="00FC1F1A" w:rsidRPr="00FC1F1A" w:rsidRDefault="00FC1F1A" w:rsidP="00FC1F1A">
      <w:pPr>
        <w:jc w:val="center"/>
        <w:rPr>
          <w:rFonts w:cs="Arial"/>
          <w:b/>
          <w:bCs/>
          <w:color w:val="007DC5"/>
          <w:sz w:val="32"/>
          <w:szCs w:val="28"/>
        </w:rPr>
      </w:pPr>
      <w:r w:rsidRPr="00FC1F1A">
        <w:rPr>
          <w:rFonts w:cs="Arial"/>
          <w:b/>
          <w:bCs/>
          <w:color w:val="007DC5"/>
          <w:sz w:val="32"/>
          <w:szCs w:val="28"/>
        </w:rPr>
        <w:t xml:space="preserve">Topcon Agriculture offers choices, enhanced </w:t>
      </w:r>
      <w:r w:rsidRPr="00FC1F1A">
        <w:rPr>
          <w:rFonts w:cs="Arial"/>
          <w:b/>
          <w:bCs/>
          <w:color w:val="007DC5"/>
          <w:sz w:val="32"/>
          <w:szCs w:val="28"/>
        </w:rPr>
        <w:br/>
        <w:t xml:space="preserve">user interface with new in-cab displays </w:t>
      </w:r>
      <w:r w:rsidR="00397E50">
        <w:rPr>
          <w:rFonts w:cs="Arial"/>
          <w:b/>
          <w:bCs/>
          <w:color w:val="007DC5"/>
          <w:sz w:val="32"/>
          <w:szCs w:val="28"/>
        </w:rPr>
        <w:br/>
      </w:r>
    </w:p>
    <w:p w14:paraId="163FC71B" w14:textId="39826B7E" w:rsidR="00FC1F1A" w:rsidRPr="00FC1F1A" w:rsidRDefault="00143D66" w:rsidP="00FC1F1A">
      <w:pPr>
        <w:rPr>
          <w:rFonts w:cs="Arial"/>
        </w:rPr>
      </w:pPr>
      <w:r w:rsidRPr="00143D66">
        <w:rPr>
          <w:rFonts w:cs="Arial"/>
          <w:i/>
          <w:iCs/>
        </w:rPr>
        <w:t xml:space="preserve">LIVERMORE, Calif. – </w:t>
      </w:r>
      <w:r w:rsidR="00FC1F1A">
        <w:rPr>
          <w:rFonts w:cs="Arial"/>
          <w:i/>
          <w:iCs/>
        </w:rPr>
        <w:t xml:space="preserve">October </w:t>
      </w:r>
      <w:r w:rsidR="00981F1D">
        <w:rPr>
          <w:rFonts w:cs="Arial"/>
          <w:i/>
          <w:iCs/>
        </w:rPr>
        <w:t>21</w:t>
      </w:r>
      <w:r w:rsidR="00FC1F1A">
        <w:rPr>
          <w:rFonts w:cs="Arial"/>
          <w:i/>
          <w:iCs/>
        </w:rPr>
        <w:t>, 2020</w:t>
      </w:r>
      <w:r>
        <w:rPr>
          <w:rFonts w:cs="Arial"/>
          <w:i/>
          <w:iCs/>
        </w:rPr>
        <w:t xml:space="preserve"> </w:t>
      </w:r>
      <w:r w:rsidRPr="00143D66">
        <w:rPr>
          <w:rFonts w:cs="Arial"/>
          <w:i/>
          <w:iCs/>
        </w:rPr>
        <w:t xml:space="preserve">– </w:t>
      </w:r>
      <w:r w:rsidR="00FC1F1A" w:rsidRPr="00FC1F1A">
        <w:rPr>
          <w:rFonts w:cs="Arial"/>
        </w:rPr>
        <w:t xml:space="preserve">Topcon Agriculture announces the release of new in-cab displays — </w:t>
      </w:r>
      <w:r w:rsidR="00FC1F1A" w:rsidRPr="008E79B7">
        <w:rPr>
          <w:rFonts w:cs="Arial"/>
        </w:rPr>
        <w:t>XD</w:t>
      </w:r>
      <w:r w:rsidR="00FC1F1A" w:rsidRPr="00FC1F1A">
        <w:rPr>
          <w:rFonts w:cs="Arial"/>
        </w:rPr>
        <w:t xml:space="preserve"> and </w:t>
      </w:r>
      <w:r w:rsidR="00FC1F1A" w:rsidRPr="008E79B7">
        <w:rPr>
          <w:rFonts w:cs="Arial"/>
        </w:rPr>
        <w:t>XD+</w:t>
      </w:r>
      <w:r w:rsidR="00FC1F1A" w:rsidRPr="00FC1F1A">
        <w:rPr>
          <w:rFonts w:cs="Arial"/>
        </w:rPr>
        <w:t xml:space="preserve"> touchscreen consoles</w:t>
      </w:r>
      <w:r w:rsidR="00FC1F1A" w:rsidRPr="00FC1F1A" w:rsidDel="00C83E36">
        <w:rPr>
          <w:rFonts w:cs="Arial"/>
        </w:rPr>
        <w:t xml:space="preserve"> </w:t>
      </w:r>
      <w:r w:rsidR="00FC1F1A" w:rsidRPr="00FC1F1A">
        <w:rPr>
          <w:rFonts w:cs="Arial"/>
        </w:rPr>
        <w:t xml:space="preserve">— with an upgraded user interface experience — </w:t>
      </w:r>
      <w:r w:rsidR="00FC1F1A" w:rsidRPr="008E79B7">
        <w:rPr>
          <w:rFonts w:cs="Arial"/>
        </w:rPr>
        <w:t>Horizon</w:t>
      </w:r>
      <w:r w:rsidR="00FC1F1A" w:rsidRPr="00FC1F1A">
        <w:rPr>
          <w:rFonts w:cs="Arial"/>
        </w:rPr>
        <w:t xml:space="preserve"> 5. With Topcon Agriculture Platform (TAP) integration, the consoles are designed to provide farmers with full-feature customization to optimize their investment by paying only for capabilities they need.</w:t>
      </w:r>
    </w:p>
    <w:p w14:paraId="738B23EE" w14:textId="57D6B218" w:rsidR="00FC1F1A" w:rsidRPr="00FC1F1A" w:rsidRDefault="00FC1F1A" w:rsidP="00FC1F1A">
      <w:pPr>
        <w:rPr>
          <w:rFonts w:cs="Arial"/>
        </w:rPr>
      </w:pPr>
      <w:r w:rsidRPr="00FC1F1A">
        <w:rPr>
          <w:rFonts w:cs="Arial"/>
        </w:rPr>
        <w:t>“As a farmer’s needs grow, often times they’ve had to use multiple single-function consoles. In recent years, Topcon has offered the X family of consoles designed with all-in-one capability to resolve this issue, reducing clutter, improving setup, updates, support, and reducing overall hardware costs,” said Brian Sorbe, VP of global production solutions. “Now with the additions to the series, Topcon is further simplifying cab control and it’s a modular approach with future needs in mind for each unique farming operation.”</w:t>
      </w:r>
    </w:p>
    <w:p w14:paraId="41D81782" w14:textId="627B326F" w:rsidR="00FC1F1A" w:rsidRPr="00FC1F1A" w:rsidRDefault="00FC1F1A" w:rsidP="00FC1F1A">
      <w:pPr>
        <w:rPr>
          <w:rFonts w:cs="Arial"/>
        </w:rPr>
      </w:pPr>
      <w:r w:rsidRPr="00FC1F1A">
        <w:rPr>
          <w:rFonts w:cs="Arial"/>
        </w:rPr>
        <w:t xml:space="preserve">Farmers can immediately take advantage of off-the-shelf features such as basic guidance, task management, universal ISO-UT compatibility, and TAP Fields to manage farm data. Additional features are unlockable for use with the full range of Topcon sensors and application control technology. </w:t>
      </w:r>
    </w:p>
    <w:p w14:paraId="24F2064B" w14:textId="2B4AC5DC" w:rsidR="00FC1F1A" w:rsidRPr="00FC1F1A" w:rsidRDefault="00FC1F1A" w:rsidP="00FC1F1A">
      <w:pPr>
        <w:rPr>
          <w:rFonts w:cs="Arial"/>
        </w:rPr>
      </w:pPr>
      <w:r w:rsidRPr="00FC1F1A">
        <w:rPr>
          <w:rFonts w:cs="Arial"/>
          <w:bCs/>
          <w:lang w:val="en-GB"/>
        </w:rPr>
        <w:t>“T</w:t>
      </w:r>
      <w:r w:rsidRPr="00FC1F1A">
        <w:rPr>
          <w:rFonts w:cs="Arial"/>
        </w:rPr>
        <w:t xml:space="preserve">AP is a digital farm management system and it’s a way for a farmer to organize, visualize and make decisions and it begins with the touch of the console in the cab, and now with the new user interface and digital system all integrated, it will be simpler and easier to setup and get to work,” Sorbe said. </w:t>
      </w:r>
    </w:p>
    <w:p w14:paraId="2C9BBD9C" w14:textId="7F060F2E" w:rsidR="00FC1F1A" w:rsidRPr="00FC1F1A" w:rsidRDefault="00FC1F1A" w:rsidP="00FC1F1A">
      <w:pPr>
        <w:rPr>
          <w:rFonts w:cs="Arial"/>
        </w:rPr>
      </w:pPr>
      <w:r w:rsidRPr="00FC1F1A">
        <w:rPr>
          <w:rFonts w:cs="Arial"/>
        </w:rPr>
        <w:t xml:space="preserve">The new consoles are designed to be ready for any application such as soil preparation, seeding, crop care, harvest, weighing and data services. </w:t>
      </w:r>
    </w:p>
    <w:p w14:paraId="5B9EEB4C" w14:textId="7B88562E" w:rsidR="00FC1F1A" w:rsidRPr="00FC1F1A" w:rsidRDefault="00FC1F1A" w:rsidP="00FC1F1A">
      <w:pPr>
        <w:rPr>
          <w:rFonts w:cs="Arial"/>
        </w:rPr>
      </w:pPr>
      <w:r w:rsidRPr="00FC1F1A">
        <w:rPr>
          <w:rFonts w:cs="Arial"/>
        </w:rPr>
        <w:t xml:space="preserve">The consoles are available in 7-inch and 12.1-inch screens, including new day and night modes. For more information, visit </w:t>
      </w:r>
      <w:hyperlink r:id="rId7" w:history="1">
        <w:r w:rsidR="008E79B7" w:rsidRPr="008E79B7">
          <w:rPr>
            <w:rStyle w:val="Hyperlink"/>
            <w:rFonts w:cs="Arial"/>
          </w:rPr>
          <w:t>topconpositioning.com/introducing-xd</w:t>
        </w:r>
      </w:hyperlink>
      <w:r w:rsidR="001F28AA" w:rsidRPr="00FC1F1A">
        <w:rPr>
          <w:rFonts w:cs="Arial"/>
        </w:rPr>
        <w:t>.</w:t>
      </w:r>
    </w:p>
    <w:p w14:paraId="570C3ED0" w14:textId="3F1E3FE0" w:rsidR="009216C2" w:rsidRDefault="009216C2" w:rsidP="009216C2">
      <w:pPr>
        <w:jc w:val="center"/>
        <w:rPr>
          <w:rFonts w:cs="Arial"/>
          <w:sz w:val="16"/>
          <w:szCs w:val="16"/>
        </w:rPr>
      </w:pPr>
      <w:r>
        <w:rPr>
          <w:rFonts w:cs="Arial"/>
          <w:sz w:val="16"/>
          <w:szCs w:val="16"/>
        </w:rPr>
        <w:t># # #</w:t>
      </w:r>
    </w:p>
    <w:p w14:paraId="193B094B" w14:textId="77777777" w:rsidR="00397E50" w:rsidRPr="00EC1085" w:rsidRDefault="00397E50" w:rsidP="00397E50">
      <w:pPr>
        <w:spacing w:after="0" w:line="240" w:lineRule="auto"/>
        <w:rPr>
          <w:rFonts w:cs="Arial"/>
          <w:b/>
          <w:sz w:val="16"/>
          <w:szCs w:val="16"/>
        </w:rPr>
      </w:pPr>
      <w:r w:rsidRPr="00EC1085">
        <w:rPr>
          <w:rFonts w:cs="Arial"/>
          <w:b/>
          <w:sz w:val="16"/>
          <w:szCs w:val="16"/>
        </w:rPr>
        <w:ptab w:relativeTo="margin" w:alignment="left" w:leader="none"/>
      </w:r>
      <w:r w:rsidRPr="00EC1085">
        <w:rPr>
          <w:rFonts w:cs="Arial"/>
          <w:b/>
          <w:sz w:val="16"/>
          <w:szCs w:val="16"/>
        </w:rPr>
        <w:t xml:space="preserve">About Topcon Positioning Group </w:t>
      </w:r>
    </w:p>
    <w:p w14:paraId="08E05352" w14:textId="2E795E5C" w:rsidR="00397E50" w:rsidRPr="00B423C6" w:rsidRDefault="00397E50" w:rsidP="00397E50">
      <w:pPr>
        <w:rPr>
          <w:rFonts w:cs="Arial"/>
          <w:bCs/>
          <w:sz w:val="16"/>
          <w:szCs w:val="16"/>
        </w:rPr>
      </w:pPr>
      <w:r w:rsidRPr="00B423C6">
        <w:rPr>
          <w:rFonts w:cs="Arial"/>
          <w:bCs/>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w:t>
      </w:r>
      <w:r w:rsidR="00374A3B">
        <w:rPr>
          <w:rFonts w:cs="Arial"/>
          <w:bCs/>
          <w:sz w:val="16"/>
          <w:szCs w:val="16"/>
        </w:rPr>
        <w:t xml:space="preserve">, </w:t>
      </w:r>
      <w:r w:rsidR="00374A3B" w:rsidRPr="00374A3B">
        <w:rPr>
          <w:rFonts w:cs="Arial"/>
          <w:bCs/>
          <w:sz w:val="16"/>
          <w:szCs w:val="16"/>
        </w:rPr>
        <w:t xml:space="preserve">including Topcon Agriculture, </w:t>
      </w:r>
      <w:r w:rsidRPr="00B423C6">
        <w:rPr>
          <w:rFonts w:cs="Arial"/>
          <w:bCs/>
          <w:sz w:val="16"/>
          <w:szCs w:val="16"/>
        </w:rPr>
        <w:t>is headquartered in Livermore, California, U.S. (</w:t>
      </w:r>
      <w:hyperlink r:id="rId8" w:history="1">
        <w:r w:rsidRPr="00B423C6">
          <w:rPr>
            <w:rStyle w:val="Hyperlink"/>
            <w:rFonts w:cs="Arial"/>
            <w:bCs/>
            <w:sz w:val="16"/>
            <w:szCs w:val="16"/>
          </w:rPr>
          <w:t>topconpositioning.com</w:t>
        </w:r>
      </w:hyperlink>
      <w:r w:rsidRPr="00B423C6">
        <w:rPr>
          <w:rFonts w:cs="Arial"/>
          <w:bCs/>
          <w:sz w:val="16"/>
          <w:szCs w:val="16"/>
        </w:rPr>
        <w:t xml:space="preserve">, </w:t>
      </w:r>
      <w:hyperlink r:id="rId9" w:history="1">
        <w:r w:rsidRPr="00B423C6">
          <w:rPr>
            <w:rStyle w:val="Hyperlink"/>
            <w:rFonts w:cs="Arial"/>
            <w:bCs/>
            <w:sz w:val="16"/>
            <w:szCs w:val="16"/>
          </w:rPr>
          <w:t>LinkedIn</w:t>
        </w:r>
      </w:hyperlink>
      <w:r w:rsidRPr="00B423C6">
        <w:rPr>
          <w:rFonts w:cs="Arial"/>
          <w:bCs/>
          <w:sz w:val="16"/>
          <w:szCs w:val="16"/>
        </w:rPr>
        <w:t xml:space="preserve">, </w:t>
      </w:r>
      <w:hyperlink r:id="rId10" w:history="1">
        <w:r w:rsidRPr="00B423C6">
          <w:rPr>
            <w:rStyle w:val="Hyperlink"/>
            <w:rFonts w:cs="Arial"/>
            <w:bCs/>
            <w:sz w:val="16"/>
            <w:szCs w:val="16"/>
          </w:rPr>
          <w:t>Twitter</w:t>
        </w:r>
      </w:hyperlink>
      <w:r w:rsidRPr="00B423C6">
        <w:rPr>
          <w:rFonts w:cs="Arial"/>
          <w:bCs/>
          <w:sz w:val="16"/>
          <w:szCs w:val="16"/>
        </w:rPr>
        <w:t xml:space="preserve">, </w:t>
      </w:r>
      <w:hyperlink r:id="rId11" w:history="1">
        <w:r w:rsidRPr="00B423C6">
          <w:rPr>
            <w:rStyle w:val="Hyperlink"/>
            <w:rFonts w:cs="Arial"/>
            <w:bCs/>
            <w:sz w:val="16"/>
            <w:szCs w:val="16"/>
          </w:rPr>
          <w:t>Facebook</w:t>
        </w:r>
      </w:hyperlink>
      <w:r w:rsidRPr="00B423C6">
        <w:rPr>
          <w:rFonts w:cs="Arial"/>
          <w:bCs/>
          <w:sz w:val="16"/>
          <w:szCs w:val="16"/>
        </w:rPr>
        <w:t>). Its European head office is in Capelle a/d IJssel, the Netherlands. Topcon Corporation (</w:t>
      </w:r>
      <w:hyperlink r:id="rId12" w:history="1">
        <w:r w:rsidRPr="00B423C6">
          <w:rPr>
            <w:rStyle w:val="Hyperlink"/>
            <w:rFonts w:cs="Arial"/>
            <w:bCs/>
            <w:sz w:val="16"/>
            <w:szCs w:val="16"/>
          </w:rPr>
          <w:t>topcon.com</w:t>
        </w:r>
      </w:hyperlink>
      <w:r w:rsidRPr="00B423C6">
        <w:rPr>
          <w:rFonts w:cs="Arial"/>
          <w:bCs/>
          <w:sz w:val="16"/>
          <w:szCs w:val="16"/>
        </w:rPr>
        <w:t>), founded in 1932, is traded on the Tokyo Stock Exchange (7732). </w:t>
      </w:r>
      <w:r w:rsidRPr="00B423C6">
        <w:rPr>
          <w:rFonts w:cs="Arial"/>
          <w:color w:val="000000"/>
          <w:sz w:val="16"/>
          <w:szCs w:val="16"/>
        </w:rPr>
        <w:t>Agriculture: (</w:t>
      </w:r>
      <w:hyperlink r:id="rId13" w:tgtFrame="_blank" w:history="1">
        <w:r w:rsidRPr="00B423C6">
          <w:rPr>
            <w:rStyle w:val="Hyperlink"/>
            <w:rFonts w:cs="Arial"/>
            <w:color w:val="954F72"/>
            <w:sz w:val="16"/>
            <w:szCs w:val="16"/>
          </w:rPr>
          <w:t>topconagriculture.com</w:t>
        </w:r>
      </w:hyperlink>
      <w:r w:rsidRPr="00B423C6">
        <w:rPr>
          <w:rFonts w:cs="Arial"/>
          <w:color w:val="000000"/>
          <w:sz w:val="16"/>
          <w:szCs w:val="16"/>
        </w:rPr>
        <w:t>, </w:t>
      </w:r>
      <w:hyperlink r:id="rId14" w:tgtFrame="_blank" w:history="1">
        <w:r w:rsidRPr="00B423C6">
          <w:rPr>
            <w:rStyle w:val="Hyperlink"/>
            <w:rFonts w:cs="Arial"/>
            <w:color w:val="954F72"/>
            <w:sz w:val="16"/>
            <w:szCs w:val="16"/>
          </w:rPr>
          <w:t>LinkedIn</w:t>
        </w:r>
      </w:hyperlink>
      <w:r w:rsidRPr="00B423C6">
        <w:rPr>
          <w:rFonts w:cs="Arial"/>
          <w:color w:val="000000"/>
          <w:sz w:val="16"/>
          <w:szCs w:val="16"/>
        </w:rPr>
        <w:t>, </w:t>
      </w:r>
      <w:hyperlink r:id="rId15" w:tgtFrame="_blank" w:history="1">
        <w:r w:rsidRPr="00B423C6">
          <w:rPr>
            <w:rStyle w:val="Hyperlink"/>
            <w:rFonts w:cs="Arial"/>
            <w:color w:val="954F72"/>
            <w:sz w:val="16"/>
            <w:szCs w:val="16"/>
          </w:rPr>
          <w:t>Twitter</w:t>
        </w:r>
      </w:hyperlink>
      <w:r w:rsidRPr="00B423C6">
        <w:rPr>
          <w:rFonts w:cs="Arial"/>
          <w:color w:val="000000"/>
          <w:sz w:val="16"/>
          <w:szCs w:val="16"/>
        </w:rPr>
        <w:t>,</w:t>
      </w:r>
      <w:r w:rsidRPr="00B423C6">
        <w:rPr>
          <w:rStyle w:val="apple-converted-space"/>
          <w:rFonts w:cs="Arial"/>
          <w:color w:val="000000"/>
          <w:sz w:val="16"/>
          <w:szCs w:val="16"/>
        </w:rPr>
        <w:t> </w:t>
      </w:r>
      <w:hyperlink r:id="rId16" w:tgtFrame="_blank" w:tooltip="https://www.facebook.com/pg/TopconAg" w:history="1">
        <w:r w:rsidRPr="00B423C6">
          <w:rPr>
            <w:rStyle w:val="Hyperlink"/>
            <w:rFonts w:cs="Arial"/>
            <w:color w:val="954F72"/>
            <w:sz w:val="16"/>
            <w:szCs w:val="16"/>
          </w:rPr>
          <w:t>Facebook</w:t>
        </w:r>
      </w:hyperlink>
      <w:r w:rsidRPr="00B423C6">
        <w:rPr>
          <w:rFonts w:cs="Arial"/>
          <w:color w:val="000000"/>
          <w:sz w:val="16"/>
          <w:szCs w:val="16"/>
        </w:rPr>
        <w:t>)</w:t>
      </w:r>
    </w:p>
    <w:p w14:paraId="58CF068C" w14:textId="77777777" w:rsidR="00397E50" w:rsidRDefault="00397E50" w:rsidP="009216C2">
      <w:pPr>
        <w:jc w:val="center"/>
        <w:rPr>
          <w:rFonts w:cs="Arial"/>
          <w:sz w:val="16"/>
          <w:szCs w:val="16"/>
        </w:rPr>
      </w:pPr>
    </w:p>
    <w:p w14:paraId="47B3249E" w14:textId="29B4EC61" w:rsidR="00397E50" w:rsidRPr="00EC1085" w:rsidRDefault="00622D94" w:rsidP="00397E50">
      <w:pPr>
        <w:spacing w:after="0" w:line="240" w:lineRule="auto"/>
        <w:rPr>
          <w:rFonts w:cs="Arial"/>
          <w:sz w:val="16"/>
          <w:szCs w:val="16"/>
        </w:rPr>
      </w:pPr>
      <w:r w:rsidRPr="00622D94">
        <w:rPr>
          <w:rFonts w:cs="Arial"/>
          <w:b/>
          <w:sz w:val="16"/>
          <w:szCs w:val="16"/>
          <w:lang w:val="en-GB"/>
        </w:rPr>
        <w:t xml:space="preserve">Press </w:t>
      </w:r>
      <w:r w:rsidR="00397E50">
        <w:rPr>
          <w:rFonts w:cs="Arial"/>
          <w:b/>
          <w:sz w:val="16"/>
          <w:szCs w:val="16"/>
          <w:lang w:val="en-GB"/>
        </w:rPr>
        <w:t>Contact</w:t>
      </w:r>
      <w:r w:rsidRPr="00622D94">
        <w:rPr>
          <w:rFonts w:cs="Arial"/>
          <w:b/>
          <w:sz w:val="16"/>
          <w:szCs w:val="16"/>
          <w:lang w:val="en-GB"/>
        </w:rPr>
        <w:t>:</w:t>
      </w:r>
      <w:r w:rsidR="00682ED3">
        <w:rPr>
          <w:rFonts w:cs="Arial"/>
          <w:b/>
          <w:sz w:val="16"/>
          <w:szCs w:val="16"/>
          <w:lang w:val="en-GB"/>
        </w:rPr>
        <w:br/>
      </w:r>
      <w:r w:rsidR="00397E50" w:rsidRPr="00EC1085">
        <w:rPr>
          <w:rFonts w:cs="Arial"/>
          <w:sz w:val="16"/>
          <w:szCs w:val="16"/>
        </w:rPr>
        <w:t>Topcon Positioning Group</w:t>
      </w:r>
    </w:p>
    <w:p w14:paraId="3E9089DB" w14:textId="77777777" w:rsidR="00397E50" w:rsidRPr="00EC1085" w:rsidRDefault="00364BB1" w:rsidP="00397E50">
      <w:pPr>
        <w:spacing w:after="0" w:line="240" w:lineRule="auto"/>
        <w:rPr>
          <w:rFonts w:cs="Arial"/>
          <w:sz w:val="16"/>
          <w:szCs w:val="16"/>
        </w:rPr>
      </w:pPr>
      <w:hyperlink r:id="rId17" w:history="1">
        <w:r w:rsidR="00397E50" w:rsidRPr="00EC1085">
          <w:rPr>
            <w:rStyle w:val="Hyperlink"/>
            <w:rFonts w:cs="Arial"/>
            <w:sz w:val="16"/>
            <w:szCs w:val="16"/>
          </w:rPr>
          <w:t>CorpComm@topcon.com</w:t>
        </w:r>
      </w:hyperlink>
    </w:p>
    <w:p w14:paraId="4BAD8222" w14:textId="410F5377" w:rsidR="00397E50" w:rsidRPr="00930517" w:rsidRDefault="00397E50" w:rsidP="00397E50">
      <w:pPr>
        <w:spacing w:after="0" w:line="240" w:lineRule="auto"/>
        <w:rPr>
          <w:rFonts w:cs="Arial"/>
          <w:b/>
        </w:rPr>
      </w:pPr>
      <w:r w:rsidRPr="00EC1085">
        <w:rPr>
          <w:rFonts w:cs="Arial"/>
          <w:sz w:val="16"/>
          <w:szCs w:val="16"/>
        </w:rPr>
        <w:t>Staci Fitzgerald, +1 925-245-8610</w:t>
      </w:r>
    </w:p>
    <w:p w14:paraId="516F9677" w14:textId="5A663CC0" w:rsidR="00682ED3" w:rsidRPr="00682ED3" w:rsidRDefault="00682ED3" w:rsidP="00682ED3">
      <w:pPr>
        <w:rPr>
          <w:rFonts w:cs="Arial"/>
          <w:b/>
          <w:sz w:val="16"/>
          <w:szCs w:val="16"/>
          <w:lang w:val="en-GB"/>
        </w:rPr>
      </w:pPr>
    </w:p>
    <w:p w14:paraId="29AFEDBF" w14:textId="0FB7DD90" w:rsidR="007A62A1" w:rsidRPr="00622D94" w:rsidRDefault="007A62A1" w:rsidP="00682ED3">
      <w:pPr>
        <w:rPr>
          <w:rFonts w:cs="Arial"/>
          <w:b/>
          <w:bCs/>
          <w:sz w:val="16"/>
          <w:szCs w:val="16"/>
          <w:lang w:val="en-GB"/>
        </w:rPr>
      </w:pPr>
    </w:p>
    <w:sectPr w:rsidR="007A62A1" w:rsidRPr="00622D94" w:rsidSect="004F3CA2">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DFD8D3" w14:textId="77777777" w:rsidR="00364BB1" w:rsidRDefault="00364BB1" w:rsidP="00FC40E0">
      <w:pPr>
        <w:spacing w:after="0" w:line="240" w:lineRule="auto"/>
      </w:pPr>
      <w:r>
        <w:separator/>
      </w:r>
    </w:p>
  </w:endnote>
  <w:endnote w:type="continuationSeparator" w:id="0">
    <w:p w14:paraId="68581787" w14:textId="77777777" w:rsidR="00364BB1" w:rsidRDefault="00364BB1"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4C64C"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3002C8" w14:textId="77777777" w:rsidR="00364BB1" w:rsidRDefault="00364BB1" w:rsidP="00FC40E0">
      <w:pPr>
        <w:spacing w:after="0" w:line="240" w:lineRule="auto"/>
      </w:pPr>
      <w:r>
        <w:separator/>
      </w:r>
    </w:p>
  </w:footnote>
  <w:footnote w:type="continuationSeparator" w:id="0">
    <w:p w14:paraId="624EC325" w14:textId="77777777" w:rsidR="00364BB1" w:rsidRDefault="00364BB1"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A87BD"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48B3C477" wp14:editId="3384DC8D">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B0DE677" wp14:editId="2F4F2385">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739EA7CE"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0DE677"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" filled="f" stroked="f" strokeweight=".5pt">
              <v:textbox>
                <w:txbxContent>
                  <w:p w14:paraId="739EA7CE"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0A127951" wp14:editId="01C4BD4B">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B6AD02E"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" fillcolor="#f4f4f4"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B43A1A"/>
    <w:multiLevelType w:val="hybridMultilevel"/>
    <w:tmpl w:val="D7208E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A0C"/>
    <w:rsid w:val="00012EFF"/>
    <w:rsid w:val="00083167"/>
    <w:rsid w:val="000A66BC"/>
    <w:rsid w:val="000C7542"/>
    <w:rsid w:val="000D7DE2"/>
    <w:rsid w:val="00143D66"/>
    <w:rsid w:val="001E37B0"/>
    <w:rsid w:val="001F28AA"/>
    <w:rsid w:val="002833BB"/>
    <w:rsid w:val="00283FC0"/>
    <w:rsid w:val="002E187F"/>
    <w:rsid w:val="002F75DC"/>
    <w:rsid w:val="00301ACA"/>
    <w:rsid w:val="00323434"/>
    <w:rsid w:val="00364BB1"/>
    <w:rsid w:val="00374A3B"/>
    <w:rsid w:val="00397E50"/>
    <w:rsid w:val="003D6680"/>
    <w:rsid w:val="003F5B9B"/>
    <w:rsid w:val="00481131"/>
    <w:rsid w:val="004A6A0C"/>
    <w:rsid w:val="004A6B78"/>
    <w:rsid w:val="004E62D9"/>
    <w:rsid w:val="004F3CA2"/>
    <w:rsid w:val="00503686"/>
    <w:rsid w:val="00512280"/>
    <w:rsid w:val="005939EE"/>
    <w:rsid w:val="005A2A24"/>
    <w:rsid w:val="00603369"/>
    <w:rsid w:val="00622D94"/>
    <w:rsid w:val="00682ED3"/>
    <w:rsid w:val="006B7930"/>
    <w:rsid w:val="006D7DFA"/>
    <w:rsid w:val="00703EBE"/>
    <w:rsid w:val="00724214"/>
    <w:rsid w:val="007408B3"/>
    <w:rsid w:val="00766D3B"/>
    <w:rsid w:val="007A60ED"/>
    <w:rsid w:val="007A62A1"/>
    <w:rsid w:val="008175BE"/>
    <w:rsid w:val="00856C48"/>
    <w:rsid w:val="00857D49"/>
    <w:rsid w:val="0086527E"/>
    <w:rsid w:val="008850D5"/>
    <w:rsid w:val="008E79B7"/>
    <w:rsid w:val="009208D2"/>
    <w:rsid w:val="009216C2"/>
    <w:rsid w:val="00926E65"/>
    <w:rsid w:val="00930517"/>
    <w:rsid w:val="00980EAF"/>
    <w:rsid w:val="00981F1D"/>
    <w:rsid w:val="00A36FF0"/>
    <w:rsid w:val="00A646D7"/>
    <w:rsid w:val="00B5520F"/>
    <w:rsid w:val="00B923E1"/>
    <w:rsid w:val="00BE1474"/>
    <w:rsid w:val="00C72BE8"/>
    <w:rsid w:val="00D621C2"/>
    <w:rsid w:val="00D96482"/>
    <w:rsid w:val="00E10095"/>
    <w:rsid w:val="00EA14C8"/>
    <w:rsid w:val="00F57125"/>
    <w:rsid w:val="00F66439"/>
    <w:rsid w:val="00FC1F1A"/>
    <w:rsid w:val="00FC40E0"/>
    <w:rsid w:val="00FC6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ECD6E"/>
  <w15:chartTrackingRefBased/>
  <w15:docId w15:val="{F033D0E3-AB9F-7448-A0F2-5CA8974F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character" w:customStyle="1" w:styleId="apple-converted-space">
    <w:name w:val="apple-converted-space"/>
    <w:basedOn w:val="DefaultParagraphFont"/>
    <w:rsid w:val="00397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40401943">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1580409199">
      <w:bodyDiv w:val="1"/>
      <w:marLeft w:val="0"/>
      <w:marRight w:val="0"/>
      <w:marTop w:val="0"/>
      <w:marBottom w:val="0"/>
      <w:divBdr>
        <w:top w:val="none" w:sz="0" w:space="0" w:color="auto"/>
        <w:left w:val="none" w:sz="0" w:space="0" w:color="auto"/>
        <w:bottom w:val="none" w:sz="0" w:space="0" w:color="auto"/>
        <w:right w:val="none" w:sz="0" w:space="0" w:color="auto"/>
      </w:divBdr>
    </w:div>
    <w:div w:id="1582910292">
      <w:bodyDiv w:val="1"/>
      <w:marLeft w:val="0"/>
      <w:marRight w:val="0"/>
      <w:marTop w:val="0"/>
      <w:marBottom w:val="0"/>
      <w:divBdr>
        <w:top w:val="none" w:sz="0" w:space="0" w:color="auto"/>
        <w:left w:val="none" w:sz="0" w:space="0" w:color="auto"/>
        <w:bottom w:val="none" w:sz="0" w:space="0" w:color="auto"/>
        <w:right w:val="none" w:sz="0" w:space="0" w:color="auto"/>
      </w:divBdr>
    </w:div>
    <w:div w:id="172675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 TargetMode="External"/><Relationship Id="rId13" Type="http://schemas.openxmlformats.org/officeDocument/2006/relationships/hyperlink" Target="http://www.topconpositioning.com/agriculture"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topconpositioning.com/introducing-xd" TargetMode="External"/><Relationship Id="rId12" Type="http://schemas.openxmlformats.org/officeDocument/2006/relationships/hyperlink" Target="http://global.topcon.com/" TargetMode="External"/><Relationship Id="rId17" Type="http://schemas.openxmlformats.org/officeDocument/2006/relationships/hyperlink" Target="mailto:CorpComm@topcon.com" TargetMode="External"/><Relationship Id="rId2" Type="http://schemas.openxmlformats.org/officeDocument/2006/relationships/styles" Target="styles.xml"/><Relationship Id="rId16" Type="http://schemas.openxmlformats.org/officeDocument/2006/relationships/hyperlink" Target="https://www.facebook.com/pg/TopconA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TopconToday/" TargetMode="External"/><Relationship Id="rId5" Type="http://schemas.openxmlformats.org/officeDocument/2006/relationships/footnotes" Target="footnotes.xml"/><Relationship Id="rId15" Type="http://schemas.openxmlformats.org/officeDocument/2006/relationships/hyperlink" Target="https://twitter.com/topconag" TargetMode="External"/><Relationship Id="rId10" Type="http://schemas.openxmlformats.org/officeDocument/2006/relationships/hyperlink" Target="https://twitter.com/topcon_today"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inkedin.com/company/topcon-positioning-group" TargetMode="External"/><Relationship Id="rId14" Type="http://schemas.openxmlformats.org/officeDocument/2006/relationships/hyperlink" Target="https://www.linkedin.com/company/topconagricultu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leech/Downloads/CorpPress_Release_Templates/PressRelease_US_e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PressRelease_US_eng.dotx</Template>
  <TotalTime>0</TotalTime>
  <Pages>1</Pages>
  <Words>507</Words>
  <Characters>2891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3</cp:revision>
  <dcterms:created xsi:type="dcterms:W3CDTF">2020-10-21T00:43:00Z</dcterms:created>
  <dcterms:modified xsi:type="dcterms:W3CDTF">2020-10-21T00:46:00Z</dcterms:modified>
</cp:coreProperties>
</file>